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49FBE0B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392B4A">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F5E72" w:rsidRPr="004F5E72">
        <w:rPr>
          <w:rFonts w:ascii="Arial" w:eastAsia="SimSun" w:hAnsi="Arial" w:cs="Times New Roman"/>
          <w:b/>
          <w:bCs/>
          <w:sz w:val="24"/>
          <w:szCs w:val="20"/>
          <w:lang w:val="en-GB" w:eastAsia="ja-JP"/>
        </w:rPr>
        <w:t>R4-1906370</w:t>
      </w:r>
    </w:p>
    <w:p w14:paraId="178A2302" w14:textId="20DDA4E7" w:rsidR="00841BCD" w:rsidRPr="00841BCD" w:rsidRDefault="00392B4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6B622B">
        <w:rPr>
          <w:rFonts w:ascii="Arial" w:eastAsia="SimSun" w:hAnsi="Arial" w:cs="Times New Roman"/>
          <w:b/>
          <w:sz w:val="24"/>
          <w:szCs w:val="20"/>
          <w:lang w:val="en-GB"/>
        </w:rPr>
        <w:t xml:space="preserve">, </w:t>
      </w:r>
      <w:r w:rsidR="00F551F0">
        <w:rPr>
          <w:rFonts w:ascii="Arial" w:eastAsia="SimSun" w:hAnsi="Arial" w:cs="Times New Roman"/>
          <w:b/>
          <w:sz w:val="24"/>
          <w:szCs w:val="20"/>
          <w:lang w:val="en-GB"/>
        </w:rPr>
        <w:t xml:space="preserve">Nevada, </w:t>
      </w:r>
      <w:r>
        <w:rPr>
          <w:rFonts w:ascii="Arial" w:eastAsia="SimSun" w:hAnsi="Arial" w:cs="Times New Roman"/>
          <w:b/>
          <w:sz w:val="24"/>
          <w:szCs w:val="20"/>
          <w:lang w:val="en-GB"/>
        </w:rPr>
        <w:t>US</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1</w:t>
      </w:r>
      <w:r>
        <w:rPr>
          <w:rFonts w:ascii="Arial" w:eastAsia="SimSun" w:hAnsi="Arial" w:cs="Times New Roman"/>
          <w:b/>
          <w:sz w:val="24"/>
          <w:szCs w:val="20"/>
          <w:lang w:val="en-GB"/>
        </w:rPr>
        <w:t>7</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3E83A00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72C87" w:rsidRPr="00472C87">
        <w:rPr>
          <w:rFonts w:ascii="Arial" w:eastAsia="Calibri" w:hAnsi="Arial" w:cs="Arial"/>
          <w:b/>
          <w:bCs/>
          <w:sz w:val="24"/>
          <w:lang w:val="en-GB"/>
        </w:rPr>
        <w:t>On NR PUSCH demodulation requirements</w:t>
      </w:r>
    </w:p>
    <w:p w14:paraId="139CE457" w14:textId="212AF334" w:rsidR="00841BCD" w:rsidRPr="00472C87"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21EF9" w:rsidRPr="00472C87">
        <w:rPr>
          <w:rFonts w:ascii="Arial" w:eastAsia="MS Mincho" w:hAnsi="Arial" w:cs="Arial"/>
          <w:b/>
          <w:bCs/>
          <w:sz w:val="24"/>
          <w:szCs w:val="20"/>
          <w:lang w:val="en-GB"/>
        </w:rPr>
        <w:t>6.1</w:t>
      </w:r>
      <w:r w:rsidR="00A14AB4" w:rsidRPr="00472C87">
        <w:rPr>
          <w:rFonts w:ascii="Arial" w:eastAsia="MS Mincho" w:hAnsi="Arial" w:cs="Arial"/>
          <w:b/>
          <w:bCs/>
          <w:sz w:val="24"/>
          <w:szCs w:val="20"/>
          <w:lang w:val="en-GB"/>
        </w:rPr>
        <w:t>2</w:t>
      </w:r>
      <w:r w:rsidR="00D21EF9" w:rsidRPr="00472C87">
        <w:rPr>
          <w:rFonts w:ascii="Arial" w:eastAsia="MS Mincho" w:hAnsi="Arial" w:cs="Arial"/>
          <w:b/>
          <w:bCs/>
          <w:sz w:val="24"/>
          <w:szCs w:val="20"/>
          <w:lang w:val="en-GB"/>
        </w:rPr>
        <w:t>.2</w:t>
      </w:r>
      <w:r w:rsidR="00472C87" w:rsidRPr="00472C87">
        <w:rPr>
          <w:rFonts w:ascii="Arial" w:eastAsia="MS Mincho" w:hAnsi="Arial" w:cs="Arial"/>
          <w:b/>
          <w:bCs/>
          <w:sz w:val="24"/>
          <w:szCs w:val="20"/>
          <w:lang w:val="en-GB"/>
        </w:rPr>
        <w:t>.2</w:t>
      </w:r>
      <w:r w:rsidR="00D21EF9" w:rsidRPr="00472C87">
        <w:rPr>
          <w:rFonts w:ascii="Arial" w:eastAsia="MS Mincho" w:hAnsi="Arial" w:cs="Arial"/>
          <w:b/>
          <w:bCs/>
          <w:sz w:val="24"/>
          <w:szCs w:val="20"/>
          <w:lang w:val="en-GB"/>
        </w:rPr>
        <w:t>.</w:t>
      </w:r>
      <w:r w:rsidR="003444E4" w:rsidRPr="00472C87">
        <w:rPr>
          <w:rFonts w:ascii="Arial" w:eastAsia="MS Mincho" w:hAnsi="Arial" w:cs="Arial"/>
          <w:b/>
          <w:bCs/>
          <w:sz w:val="24"/>
          <w:szCs w:val="20"/>
          <w:lang w:val="en-GB"/>
        </w:rPr>
        <w:t>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CA48D1A" w14:textId="3C1E91C1" w:rsidR="00041C50" w:rsidRDefault="00C5008A" w:rsidP="005C23A4">
      <w:pPr>
        <w:rPr>
          <w:lang w:val="en-GB"/>
        </w:rPr>
      </w:pPr>
      <w:r>
        <w:rPr>
          <w:lang w:val="en-GB"/>
        </w:rPr>
        <w:t xml:space="preserve">Following RAN4#90b, a few issues remain open for PUSCH NR BS demodulation minimum requirements. The corresponding way forward [1], captures the topics of </w:t>
      </w:r>
      <w:r w:rsidRPr="00C5008A">
        <w:rPr>
          <w:lang w:val="en-GB"/>
        </w:rPr>
        <w:t>PTRS configuration for MCS2</w:t>
      </w:r>
      <w:r>
        <w:rPr>
          <w:lang w:val="en-GB"/>
        </w:rPr>
        <w:t xml:space="preserve">, </w:t>
      </w:r>
      <w:r w:rsidR="009F09D4">
        <w:rPr>
          <w:lang w:val="en-GB"/>
        </w:rPr>
        <w:t xml:space="preserve">and </w:t>
      </w:r>
      <w:r w:rsidRPr="00C5008A">
        <w:rPr>
          <w:lang w:val="en-GB"/>
        </w:rPr>
        <w:t>test applicability rule</w:t>
      </w:r>
      <w:r>
        <w:rPr>
          <w:lang w:val="en-GB"/>
        </w:rPr>
        <w:t>s</w:t>
      </w:r>
      <w:r w:rsidRPr="00C5008A">
        <w:rPr>
          <w:lang w:val="en-GB"/>
        </w:rPr>
        <w:t xml:space="preserve"> for test cases</w:t>
      </w:r>
      <w:r>
        <w:rPr>
          <w:lang w:val="en-GB"/>
        </w:rPr>
        <w:t xml:space="preserve"> with more than two different numbers of RX antennas.</w:t>
      </w:r>
    </w:p>
    <w:p w14:paraId="4CC2E6A0" w14:textId="739E2AFF" w:rsidR="00C5008A" w:rsidRDefault="009F09D4" w:rsidP="005C23A4">
      <w:pPr>
        <w:rPr>
          <w:lang w:val="en-GB"/>
        </w:rPr>
      </w:pPr>
      <w:r>
        <w:rPr>
          <w:lang w:val="en-GB"/>
        </w:rPr>
        <w:t>Further, not yet capture</w:t>
      </w:r>
      <w:r w:rsidR="00AE2830">
        <w:rPr>
          <w:lang w:val="en-GB"/>
        </w:rPr>
        <w:t>d</w:t>
      </w:r>
      <w:r>
        <w:rPr>
          <w:lang w:val="en-GB"/>
        </w:rPr>
        <w:t>, remaining issues are the treatment of minimum requirements that achieve 70% TPUT, but do not reach 95% TPUT, how to handle the many observed TBDs in the case of Type B TDRA and 2 TX antenna</w:t>
      </w:r>
      <w:r w:rsidR="008722BA">
        <w:rPr>
          <w:lang w:val="en-GB"/>
        </w:rPr>
        <w:t xml:space="preserve"> requirements</w:t>
      </w:r>
      <w:r w:rsidR="00E136A1">
        <w:rPr>
          <w:lang w:val="en-GB"/>
        </w:rPr>
        <w:t>, and the modernization of parameter naming</w:t>
      </w:r>
      <w:r>
        <w:rPr>
          <w:lang w:val="en-GB"/>
        </w:rPr>
        <w:t>.</w:t>
      </w:r>
      <w:bookmarkStart w:id="3" w:name="_GoBack"/>
      <w:bookmarkEnd w:id="3"/>
    </w:p>
    <w:p w14:paraId="6D8FE3B0" w14:textId="6F10A797" w:rsidR="00041C50" w:rsidRDefault="009F09D4" w:rsidP="005C23A4">
      <w:pPr>
        <w:rPr>
          <w:lang w:val="en-GB"/>
        </w:rPr>
      </w:pPr>
      <w:r>
        <w:rPr>
          <w:lang w:val="en-GB"/>
        </w:rPr>
        <w:t>In this contribution we provide our views and proposal on the above topics.</w:t>
      </w:r>
    </w:p>
    <w:p w14:paraId="3FBEB871" w14:textId="12B6AB02" w:rsidR="00C5008A" w:rsidRDefault="00C5008A" w:rsidP="005C23A4">
      <w:pPr>
        <w:rPr>
          <w:lang w:val="en-GB"/>
        </w:rPr>
      </w:pPr>
    </w:p>
    <w:p w14:paraId="41C21FCB" w14:textId="77777777" w:rsidR="00CA054C" w:rsidRDefault="00CA054C" w:rsidP="005C23A4">
      <w:pPr>
        <w:rPr>
          <w:lang w:val="en-GB"/>
        </w:rPr>
      </w:pPr>
    </w:p>
    <w:p w14:paraId="5D3B3129" w14:textId="45A5C21F" w:rsidR="002333B6" w:rsidRDefault="002333B6" w:rsidP="002333B6">
      <w:pPr>
        <w:pStyle w:val="RAN4H1"/>
      </w:pPr>
      <w:r>
        <w:t xml:space="preserve">Discussion </w:t>
      </w:r>
    </w:p>
    <w:p w14:paraId="4841DA3E" w14:textId="77777777" w:rsidR="00041C50" w:rsidRDefault="00041C50" w:rsidP="005C23A4">
      <w:pPr>
        <w:rPr>
          <w:lang w:val="en-GB"/>
        </w:rPr>
      </w:pPr>
    </w:p>
    <w:p w14:paraId="3E379C06" w14:textId="332EC4C9" w:rsidR="00041C50" w:rsidRDefault="00F57CA1" w:rsidP="009F09D4">
      <w:pPr>
        <w:pStyle w:val="RAN4H2"/>
        <w:rPr>
          <w:lang w:val="en-GB"/>
        </w:rPr>
      </w:pPr>
      <w:r>
        <w:rPr>
          <w:lang w:val="en-GB"/>
        </w:rPr>
        <w:t xml:space="preserve">FR2 </w:t>
      </w:r>
      <w:r w:rsidR="009F09D4" w:rsidRPr="00C5008A">
        <w:rPr>
          <w:lang w:val="en-GB"/>
        </w:rPr>
        <w:t>PT</w:t>
      </w:r>
      <w:r>
        <w:rPr>
          <w:lang w:val="en-GB"/>
        </w:rPr>
        <w:t>-</w:t>
      </w:r>
      <w:r w:rsidR="009F09D4" w:rsidRPr="00C5008A">
        <w:rPr>
          <w:lang w:val="en-GB"/>
        </w:rPr>
        <w:t>RS configuration for MCS2</w:t>
      </w:r>
    </w:p>
    <w:p w14:paraId="42D26AFA" w14:textId="3694F1CD" w:rsidR="00041C50" w:rsidRDefault="00F57CA1" w:rsidP="005C23A4">
      <w:pPr>
        <w:rPr>
          <w:lang w:val="en-GB"/>
        </w:rPr>
      </w:pPr>
      <w:r>
        <w:rPr>
          <w:lang w:val="en-GB"/>
        </w:rPr>
        <w:t>In RAN4#90b companies could not agree to decide, if the group should re-add the test cases for PT-RS configure in FR2 for MCS2 [1]:</w:t>
      </w:r>
    </w:p>
    <w:tbl>
      <w:tblPr>
        <w:tblStyle w:val="TableGrid"/>
        <w:tblW w:w="4500" w:type="pct"/>
        <w:jc w:val="center"/>
        <w:tblLook w:val="04A0" w:firstRow="1" w:lastRow="0" w:firstColumn="1" w:lastColumn="0" w:noHBand="0" w:noVBand="1"/>
      </w:tblPr>
      <w:tblGrid>
        <w:gridCol w:w="13252"/>
      </w:tblGrid>
      <w:tr w:rsidR="00F57CA1" w:rsidRPr="002333B6" w14:paraId="2DA199ED" w14:textId="77777777" w:rsidTr="00717951">
        <w:trPr>
          <w:jc w:val="center"/>
        </w:trPr>
        <w:tc>
          <w:tcPr>
            <w:tcW w:w="13252" w:type="dxa"/>
          </w:tcPr>
          <w:p w14:paraId="60242D15" w14:textId="77777777" w:rsidR="00A17CCE" w:rsidRPr="00F57CA1" w:rsidRDefault="00C02BA3" w:rsidP="00C02BA3">
            <w:pPr>
              <w:numPr>
                <w:ilvl w:val="0"/>
                <w:numId w:val="6"/>
              </w:numPr>
              <w:rPr>
                <w:rFonts w:ascii="Calibri" w:eastAsia="+mj-ea" w:hAnsi="Calibri" w:cs="+mj-cs"/>
                <w:color w:val="000000"/>
                <w:kern w:val="24"/>
                <w:sz w:val="24"/>
                <w:lang w:val="en-GB"/>
              </w:rPr>
            </w:pPr>
            <w:r w:rsidRPr="00F57CA1">
              <w:rPr>
                <w:rFonts w:ascii="Calibri" w:eastAsia="+mj-ea" w:hAnsi="Calibri" w:cs="+mj-cs"/>
                <w:color w:val="000000"/>
                <w:kern w:val="24"/>
                <w:sz w:val="24"/>
                <w:lang w:val="en-GB"/>
              </w:rPr>
              <w:t>Restore balance of test case coverage and consistency by:</w:t>
            </w:r>
          </w:p>
          <w:p w14:paraId="66E27623" w14:textId="77777777" w:rsidR="00A17CCE" w:rsidRPr="00F57CA1" w:rsidRDefault="00C02BA3" w:rsidP="00C02BA3">
            <w:pPr>
              <w:numPr>
                <w:ilvl w:val="1"/>
                <w:numId w:val="6"/>
              </w:numPr>
              <w:rPr>
                <w:rFonts w:ascii="Calibri" w:eastAsia="+mj-ea" w:hAnsi="Calibri" w:cs="+mj-cs"/>
                <w:color w:val="000000"/>
                <w:kern w:val="24"/>
                <w:sz w:val="24"/>
                <w:lang w:val="en-GB"/>
              </w:rPr>
            </w:pPr>
            <w:r w:rsidRPr="00F57CA1">
              <w:rPr>
                <w:rFonts w:ascii="Calibri" w:eastAsia="+mj-ea" w:hAnsi="Calibri" w:cs="+mj-cs"/>
                <w:color w:val="000000"/>
                <w:kern w:val="24"/>
                <w:sz w:val="24"/>
                <w:lang w:val="en-GB"/>
              </w:rPr>
              <w:t>Option 1: Re-introduce previous test cases for MCS 2 with PT-RS enabled.</w:t>
            </w:r>
          </w:p>
          <w:p w14:paraId="18DB120E" w14:textId="77777777" w:rsidR="00A17CCE" w:rsidRPr="00F57CA1" w:rsidRDefault="00C02BA3" w:rsidP="00C02BA3">
            <w:pPr>
              <w:numPr>
                <w:ilvl w:val="1"/>
                <w:numId w:val="6"/>
              </w:numPr>
              <w:rPr>
                <w:rFonts w:ascii="Calibri" w:eastAsia="+mj-ea" w:hAnsi="Calibri" w:cs="+mj-cs"/>
                <w:color w:val="000000"/>
                <w:kern w:val="24"/>
                <w:sz w:val="24"/>
                <w:lang w:val="en-GB"/>
              </w:rPr>
            </w:pPr>
            <w:r w:rsidRPr="00F57CA1">
              <w:rPr>
                <w:rFonts w:ascii="Calibri" w:eastAsia="+mj-ea" w:hAnsi="Calibri" w:cs="+mj-cs"/>
                <w:color w:val="000000"/>
                <w:kern w:val="24"/>
                <w:sz w:val="24"/>
                <w:lang w:val="en-GB"/>
              </w:rPr>
              <w:t>Option 2: No change.</w:t>
            </w:r>
          </w:p>
          <w:p w14:paraId="4D7C1E42" w14:textId="570F77C2" w:rsidR="00F57CA1" w:rsidRPr="00F57CA1" w:rsidRDefault="00C02BA3" w:rsidP="00C02BA3">
            <w:pPr>
              <w:numPr>
                <w:ilvl w:val="1"/>
                <w:numId w:val="6"/>
              </w:numPr>
              <w:rPr>
                <w:rFonts w:ascii="Calibri" w:eastAsia="+mj-ea" w:hAnsi="Calibri" w:cs="+mj-cs"/>
                <w:color w:val="000000"/>
                <w:kern w:val="24"/>
                <w:sz w:val="24"/>
                <w:lang w:val="en-GB"/>
              </w:rPr>
            </w:pPr>
            <w:r w:rsidRPr="00F57CA1">
              <w:rPr>
                <w:rFonts w:ascii="Calibri" w:eastAsia="+mj-ea" w:hAnsi="Calibri" w:cs="+mj-cs"/>
                <w:color w:val="000000"/>
                <w:kern w:val="24"/>
                <w:sz w:val="24"/>
                <w:lang w:val="en-GB"/>
              </w:rPr>
              <w:t>Other options not precluded.</w:t>
            </w:r>
          </w:p>
        </w:tc>
      </w:tr>
    </w:tbl>
    <w:p w14:paraId="123A7956" w14:textId="77777777" w:rsidR="00F57CA1" w:rsidRDefault="00F57CA1" w:rsidP="005C23A4">
      <w:pPr>
        <w:rPr>
          <w:lang w:val="en-GB"/>
        </w:rPr>
      </w:pPr>
    </w:p>
    <w:p w14:paraId="256160B8" w14:textId="07722E70" w:rsidR="00F57CA1" w:rsidRDefault="00F57CA1" w:rsidP="005C23A4">
      <w:pPr>
        <w:rPr>
          <w:lang w:val="en-GB"/>
        </w:rPr>
      </w:pPr>
      <w:r>
        <w:rPr>
          <w:lang w:val="en-GB"/>
        </w:rPr>
        <w:t>It must be noted that it was previously decided in RAN4#90, to remove test cases with PT-RS enabled for MCS2 in FR2, due to PT-RS not having a performance impact at this low MCS value.</w:t>
      </w:r>
    </w:p>
    <w:p w14:paraId="6F31E4A4" w14:textId="77777777" w:rsidR="00C02BA3" w:rsidRDefault="00F57CA1" w:rsidP="005C23A4">
      <w:pPr>
        <w:rPr>
          <w:lang w:val="en-GB"/>
        </w:rPr>
      </w:pPr>
      <w:r>
        <w:rPr>
          <w:lang w:val="en-GB"/>
        </w:rPr>
        <w:t xml:space="preserve">However, re-introduction of these test cases would only increase the test case number by four, while restoring </w:t>
      </w:r>
      <w:r w:rsidR="00C02BA3">
        <w:rPr>
          <w:lang w:val="en-GB"/>
        </w:rPr>
        <w:t>test case balance in case of certain manufacturer declaration. It would also make for a more consistent testing plan and make the specification seem more consistent.</w:t>
      </w:r>
    </w:p>
    <w:tbl>
      <w:tblPr>
        <w:tblStyle w:val="TableGrid"/>
        <w:tblW w:w="4500" w:type="pct"/>
        <w:jc w:val="center"/>
        <w:tblLook w:val="04A0" w:firstRow="1" w:lastRow="0" w:firstColumn="1" w:lastColumn="0" w:noHBand="0" w:noVBand="1"/>
      </w:tblPr>
      <w:tblGrid>
        <w:gridCol w:w="13252"/>
      </w:tblGrid>
      <w:tr w:rsidR="00C02BA3" w:rsidRPr="002333B6" w14:paraId="111F05F5" w14:textId="77777777" w:rsidTr="00717951">
        <w:trPr>
          <w:jc w:val="center"/>
        </w:trPr>
        <w:tc>
          <w:tcPr>
            <w:tcW w:w="13252" w:type="dxa"/>
          </w:tcPr>
          <w:p w14:paraId="0F161696" w14:textId="77777777" w:rsidR="00A17CCE" w:rsidRPr="00C02BA3" w:rsidRDefault="00C02BA3" w:rsidP="00C02BA3">
            <w:pPr>
              <w:numPr>
                <w:ilvl w:val="0"/>
                <w:numId w:val="6"/>
              </w:numPr>
              <w:rPr>
                <w:rFonts w:ascii="Calibri" w:eastAsia="+mj-ea" w:hAnsi="Calibri" w:cs="+mj-cs"/>
                <w:color w:val="000000"/>
                <w:kern w:val="24"/>
                <w:sz w:val="24"/>
                <w:lang w:val="en-GB"/>
              </w:rPr>
            </w:pPr>
            <w:r w:rsidRPr="00C02BA3">
              <w:rPr>
                <w:rFonts w:ascii="Calibri" w:eastAsia="+mj-ea" w:hAnsi="Calibri" w:cs="+mj-cs"/>
                <w:color w:val="000000"/>
                <w:kern w:val="24"/>
                <w:sz w:val="24"/>
                <w:lang w:val="en-GB"/>
              </w:rPr>
              <w:t>Background: Agreed applicability rule in R4-1902434:</w:t>
            </w:r>
          </w:p>
          <w:p w14:paraId="01901FC2" w14:textId="5F4ADFC2" w:rsidR="00C02BA3" w:rsidRPr="00C02BA3" w:rsidRDefault="00C02BA3" w:rsidP="00C02BA3">
            <w:pPr>
              <w:numPr>
                <w:ilvl w:val="1"/>
                <w:numId w:val="6"/>
              </w:numPr>
              <w:rPr>
                <w:rFonts w:ascii="Calibri" w:eastAsia="+mj-ea" w:hAnsi="Calibri" w:cs="+mj-cs"/>
                <w:color w:val="000000"/>
                <w:kern w:val="24"/>
                <w:sz w:val="24"/>
                <w:lang w:val="en-GB"/>
              </w:rPr>
            </w:pPr>
            <w:r w:rsidRPr="00C02BA3">
              <w:rPr>
                <w:rFonts w:ascii="Calibri" w:eastAsia="+mj-ea" w:hAnsi="Calibri" w:cs="+mj-cs"/>
                <w:color w:val="000000"/>
                <w:kern w:val="24"/>
                <w:sz w:val="24"/>
                <w:lang w:val="en-GB"/>
              </w:rPr>
              <w:t>“If BS supports both with PT-RS configured and without PT-RS configured, select one of the PUSCH requirements for with PT-RS configured or without PT-RS configured for test, otherwise BS vendor tests the PUSCH requirements for the declared PT-RS configuration supporting.”</w:t>
            </w:r>
          </w:p>
        </w:tc>
      </w:tr>
    </w:tbl>
    <w:p w14:paraId="25DFF12A" w14:textId="77777777" w:rsidR="00C02BA3" w:rsidRDefault="00C02BA3" w:rsidP="005C23A4">
      <w:pPr>
        <w:rPr>
          <w:lang w:val="en-GB"/>
        </w:rPr>
      </w:pPr>
    </w:p>
    <w:p w14:paraId="664C3DC0" w14:textId="39AFBC84" w:rsidR="00C02BA3" w:rsidRDefault="00C02BA3" w:rsidP="005C23A4">
      <w:pPr>
        <w:rPr>
          <w:lang w:val="en-GB"/>
        </w:rPr>
      </w:pPr>
      <w:r>
        <w:rPr>
          <w:lang w:val="en-GB"/>
        </w:rPr>
        <w:t>While those are not technical reasons, we would still support the following proposal:</w:t>
      </w:r>
    </w:p>
    <w:p w14:paraId="1CFF8065" w14:textId="374008D6" w:rsidR="00F57CA1" w:rsidRPr="00F57CA1" w:rsidRDefault="00F57CA1" w:rsidP="00C02BA3">
      <w:pPr>
        <w:pStyle w:val="RAN4proposal"/>
        <w:numPr>
          <w:ilvl w:val="0"/>
          <w:numId w:val="3"/>
        </w:numPr>
        <w:ind w:left="0" w:firstLine="0"/>
        <w:rPr>
          <w:lang w:val="en-GB"/>
        </w:rPr>
      </w:pPr>
      <w:bookmarkStart w:id="4" w:name="_Hlk7181812"/>
      <w:r>
        <w:rPr>
          <w:lang w:val="en-GB"/>
        </w:rPr>
        <w:t xml:space="preserve">RAN4 to consider choosing </w:t>
      </w:r>
      <w:r w:rsidRPr="00F57CA1">
        <w:rPr>
          <w:lang w:val="en-GB"/>
        </w:rPr>
        <w:t>Option 1: Re-introduce previous test cases for MCS 2 with PT-RS enabled.</w:t>
      </w:r>
    </w:p>
    <w:bookmarkEnd w:id="4"/>
    <w:p w14:paraId="3EEAAB1B" w14:textId="77777777" w:rsidR="00F57CA1" w:rsidRDefault="00F57CA1" w:rsidP="005C23A4">
      <w:pPr>
        <w:rPr>
          <w:lang w:val="en-GB"/>
        </w:rPr>
      </w:pPr>
    </w:p>
    <w:p w14:paraId="6A78B58A" w14:textId="33D95590" w:rsidR="009F09D4" w:rsidRDefault="009F09D4" w:rsidP="005C23A4">
      <w:pPr>
        <w:rPr>
          <w:lang w:val="en-GB"/>
        </w:rPr>
      </w:pPr>
    </w:p>
    <w:p w14:paraId="33B43467" w14:textId="75AC9546" w:rsidR="009F09D4" w:rsidRDefault="009F09D4" w:rsidP="009F09D4">
      <w:pPr>
        <w:pStyle w:val="RAN4H2"/>
        <w:rPr>
          <w:lang w:val="en-GB"/>
        </w:rPr>
      </w:pPr>
      <w:r>
        <w:rPr>
          <w:lang w:val="en-GB"/>
        </w:rPr>
        <w:t>T</w:t>
      </w:r>
      <w:r w:rsidRPr="009F09D4">
        <w:rPr>
          <w:lang w:val="en-GB"/>
        </w:rPr>
        <w:t>est applicability rules for test cases with more than two different numbers of RX antennas</w:t>
      </w:r>
    </w:p>
    <w:p w14:paraId="15BDD288" w14:textId="24FC8E2A" w:rsidR="009F09D4" w:rsidRDefault="009F09D4" w:rsidP="005C23A4">
      <w:pPr>
        <w:rPr>
          <w:lang w:val="en-GB"/>
        </w:rPr>
      </w:pPr>
      <w:r>
        <w:rPr>
          <w:lang w:val="en-GB"/>
        </w:rPr>
        <w:t>In the interest of test case reduction and the associated reduction in BS cost and speed up of time to market, RAN4#90b has resulted in the following proposal [1]:</w:t>
      </w:r>
    </w:p>
    <w:tbl>
      <w:tblPr>
        <w:tblStyle w:val="TableGrid"/>
        <w:tblW w:w="4500" w:type="pct"/>
        <w:jc w:val="center"/>
        <w:tblLook w:val="04A0" w:firstRow="1" w:lastRow="0" w:firstColumn="1" w:lastColumn="0" w:noHBand="0" w:noVBand="1"/>
      </w:tblPr>
      <w:tblGrid>
        <w:gridCol w:w="13252"/>
      </w:tblGrid>
      <w:tr w:rsidR="009F09D4" w:rsidRPr="002333B6" w14:paraId="23887253" w14:textId="77777777" w:rsidTr="009F09D4">
        <w:trPr>
          <w:jc w:val="center"/>
        </w:trPr>
        <w:tc>
          <w:tcPr>
            <w:tcW w:w="13252" w:type="dxa"/>
          </w:tcPr>
          <w:p w14:paraId="785933DB" w14:textId="77777777" w:rsidR="00A17CCE" w:rsidRPr="009F09D4" w:rsidRDefault="00C02BA3" w:rsidP="00C02BA3">
            <w:pPr>
              <w:numPr>
                <w:ilvl w:val="0"/>
                <w:numId w:val="6"/>
              </w:numPr>
              <w:rPr>
                <w:rFonts w:ascii="Calibri" w:eastAsia="+mj-ea" w:hAnsi="Calibri" w:cs="+mj-cs"/>
                <w:color w:val="000000"/>
                <w:kern w:val="24"/>
                <w:sz w:val="24"/>
                <w:lang w:val="en-GB"/>
              </w:rPr>
            </w:pPr>
            <w:r w:rsidRPr="009F09D4">
              <w:rPr>
                <w:rFonts w:ascii="Calibri" w:eastAsia="+mj-ea" w:hAnsi="Calibri" w:cs="+mj-cs"/>
                <w:color w:val="000000"/>
                <w:kern w:val="24"/>
                <w:sz w:val="24"/>
              </w:rPr>
              <w:t>Add test applicability rule for test cases with correlation level low</w:t>
            </w:r>
          </w:p>
          <w:p w14:paraId="11275CCF" w14:textId="6A5BE05D" w:rsidR="00A17CCE" w:rsidRPr="009F09D4" w:rsidRDefault="00C02BA3" w:rsidP="00C02BA3">
            <w:pPr>
              <w:numPr>
                <w:ilvl w:val="1"/>
                <w:numId w:val="6"/>
              </w:numPr>
              <w:rPr>
                <w:rFonts w:ascii="Calibri" w:eastAsia="+mj-ea" w:hAnsi="Calibri" w:cs="+mj-cs"/>
                <w:color w:val="000000"/>
                <w:kern w:val="24"/>
                <w:sz w:val="24"/>
                <w:lang w:val="en-GB"/>
              </w:rPr>
            </w:pPr>
            <w:r w:rsidRPr="009F09D4">
              <w:rPr>
                <w:rFonts w:ascii="Calibri" w:eastAsia="+mj-ea" w:hAnsi="Calibri" w:cs="+mj-cs"/>
                <w:color w:val="000000"/>
                <w:kern w:val="24"/>
                <w:sz w:val="24"/>
                <w:lang w:val="en-GB"/>
              </w:rPr>
              <w:t>Option 1:</w:t>
            </w:r>
            <w:r w:rsidR="009F09D4" w:rsidRPr="009F09D4">
              <w:rPr>
                <w:rFonts w:ascii="Calibri" w:eastAsia="+mj-ea" w:hAnsi="Calibri" w:cs="+mj-cs"/>
                <w:color w:val="000000"/>
                <w:kern w:val="24"/>
                <w:sz w:val="24"/>
                <w:lang w:val="en-GB"/>
              </w:rPr>
              <w:t xml:space="preserve"> </w:t>
            </w:r>
            <w:r w:rsidRPr="009F09D4">
              <w:rPr>
                <w:rFonts w:ascii="Calibri" w:eastAsia="+mj-ea" w:hAnsi="Calibri" w:cs="+mj-cs"/>
                <w:color w:val="000000"/>
                <w:kern w:val="24"/>
                <w:sz w:val="24"/>
                <w:lang w:val="en-GB"/>
              </w:rPr>
              <w:t>Add the following applicability rule in TS 38.141-1:</w:t>
            </w:r>
            <w:r w:rsidRPr="009F09D4">
              <w:rPr>
                <w:rFonts w:ascii="Calibri" w:eastAsia="+mj-ea" w:hAnsi="Calibri" w:cs="+mj-cs"/>
                <w:color w:val="000000"/>
                <w:kern w:val="24"/>
                <w:sz w:val="24"/>
                <w:lang w:val="en-GB"/>
              </w:rPr>
              <w:br/>
              <w:t>8.2.1.2.3 Applicability of requirements for different number of RX antennas</w:t>
            </w:r>
            <w:r w:rsidRPr="009F09D4">
              <w:rPr>
                <w:rFonts w:ascii="Calibri" w:eastAsia="+mj-ea" w:hAnsi="Calibri" w:cs="+mj-cs"/>
                <w:color w:val="000000"/>
                <w:kern w:val="24"/>
                <w:sz w:val="24"/>
                <w:lang w:val="en-GB"/>
              </w:rPr>
              <w:br/>
              <w:t>Unless otherwise stated, a BS that has declared to support a set of RX antennas for a specific test case, is required to test the lowest and highest numbers of supported RX antennas for which requirements are defined.</w:t>
            </w:r>
          </w:p>
          <w:p w14:paraId="2052CCD3" w14:textId="79AFDA6F" w:rsidR="009F09D4" w:rsidRPr="009F09D4" w:rsidRDefault="00C02BA3" w:rsidP="00C02BA3">
            <w:pPr>
              <w:numPr>
                <w:ilvl w:val="1"/>
                <w:numId w:val="6"/>
              </w:numPr>
              <w:rPr>
                <w:rFonts w:ascii="Calibri" w:eastAsia="+mj-ea" w:hAnsi="Calibri" w:cs="+mj-cs"/>
                <w:color w:val="000000"/>
                <w:kern w:val="24"/>
                <w:sz w:val="28"/>
                <w:lang w:val="en-GB"/>
              </w:rPr>
            </w:pPr>
            <w:r w:rsidRPr="009F09D4">
              <w:rPr>
                <w:rFonts w:ascii="Calibri" w:eastAsia="+mj-ea" w:hAnsi="Calibri" w:cs="+mj-cs"/>
                <w:color w:val="000000"/>
                <w:kern w:val="24"/>
                <w:sz w:val="24"/>
                <w:lang w:val="en-GB"/>
              </w:rPr>
              <w:t>Option 2: No new rule.</w:t>
            </w:r>
          </w:p>
        </w:tc>
      </w:tr>
    </w:tbl>
    <w:p w14:paraId="4496B26B" w14:textId="77777777" w:rsidR="009F09D4" w:rsidRDefault="009F09D4" w:rsidP="009F09D4">
      <w:pPr>
        <w:rPr>
          <w:lang w:val="en-GB"/>
        </w:rPr>
      </w:pPr>
    </w:p>
    <w:p w14:paraId="07E6A1A0" w14:textId="3254828F" w:rsidR="009F09D4" w:rsidRDefault="009F09D4" w:rsidP="005C23A4">
      <w:pPr>
        <w:rPr>
          <w:lang w:val="en-GB"/>
        </w:rPr>
      </w:pPr>
      <w:r>
        <w:rPr>
          <w:lang w:val="en-GB"/>
        </w:rPr>
        <w:t>It is our opinion that option 1 should be chosen. Thus</w:t>
      </w:r>
      <w:r w:rsidR="000A5358">
        <w:rPr>
          <w:lang w:val="en-GB"/>
        </w:rPr>
        <w:t xml:space="preserve">, </w:t>
      </w:r>
      <w:r>
        <w:rPr>
          <w:lang w:val="en-GB"/>
        </w:rPr>
        <w:t>a new test applicability rule is to be added, which does not require continued testing of all declared to be supported numbers of RX antennas, if the worst and best case (min and max numbers of RX antennas) test have been successfully passed.</w:t>
      </w:r>
    </w:p>
    <w:p w14:paraId="1D77EADB" w14:textId="35E80DC8" w:rsidR="009F09D4" w:rsidRDefault="009F09D4" w:rsidP="009F09D4">
      <w:pPr>
        <w:rPr>
          <w:lang w:val="en-GB"/>
        </w:rPr>
      </w:pPr>
      <w:r>
        <w:rPr>
          <w:lang w:val="en-GB"/>
        </w:rPr>
        <w:t xml:space="preserve">This proposal matches </w:t>
      </w:r>
      <w:r w:rsidR="00B86946">
        <w:rPr>
          <w:lang w:val="en-GB"/>
        </w:rPr>
        <w:t xml:space="preserve">in spirit </w:t>
      </w:r>
      <w:r>
        <w:rPr>
          <w:lang w:val="en-GB"/>
        </w:rPr>
        <w:t>a recent applicability rule addition to the UE demod</w:t>
      </w:r>
      <w:r w:rsidR="00B86946">
        <w:rPr>
          <w:lang w:val="en-GB"/>
        </w:rPr>
        <w:t>ulation performance requirement</w:t>
      </w:r>
      <w:r>
        <w:rPr>
          <w:lang w:val="en-GB"/>
        </w:rPr>
        <w:t xml:space="preserve"> specifications in TS 38.101-</w:t>
      </w:r>
      <w:r w:rsidR="000A5358">
        <w:rPr>
          <w:lang w:val="en-GB"/>
        </w:rPr>
        <w:t>4</w:t>
      </w:r>
      <w:r>
        <w:rPr>
          <w:lang w:val="en-GB"/>
        </w:rPr>
        <w:t xml:space="preserve"> [</w:t>
      </w:r>
      <w:r w:rsidR="00B86946">
        <w:rPr>
          <w:lang w:val="en-GB"/>
        </w:rPr>
        <w:t>2</w:t>
      </w:r>
      <w:r>
        <w:rPr>
          <w:lang w:val="en-GB"/>
        </w:rPr>
        <w:t>]:</w:t>
      </w:r>
    </w:p>
    <w:tbl>
      <w:tblPr>
        <w:tblStyle w:val="TableGrid"/>
        <w:tblW w:w="4500" w:type="pct"/>
        <w:jc w:val="center"/>
        <w:tblLook w:val="04A0" w:firstRow="1" w:lastRow="0" w:firstColumn="1" w:lastColumn="0" w:noHBand="0" w:noVBand="1"/>
      </w:tblPr>
      <w:tblGrid>
        <w:gridCol w:w="13252"/>
      </w:tblGrid>
      <w:tr w:rsidR="009F09D4" w:rsidRPr="002333B6" w14:paraId="7DCE1D3F" w14:textId="77777777" w:rsidTr="00717951">
        <w:trPr>
          <w:jc w:val="center"/>
        </w:trPr>
        <w:tc>
          <w:tcPr>
            <w:tcW w:w="13252" w:type="dxa"/>
          </w:tcPr>
          <w:p w14:paraId="7277D1A8" w14:textId="77777777" w:rsidR="00B86946" w:rsidRPr="00CA147D" w:rsidRDefault="00B86946" w:rsidP="00B86946">
            <w:pPr>
              <w:pStyle w:val="Heading4"/>
              <w:outlineLvl w:val="3"/>
            </w:pPr>
            <w:r w:rsidRPr="00CA147D">
              <w:t>5.1.</w:t>
            </w:r>
            <w:r>
              <w:t>1</w:t>
            </w:r>
            <w:r w:rsidRPr="00CA147D">
              <w:t>.</w:t>
            </w:r>
            <w:r>
              <w:t>2</w:t>
            </w:r>
            <w:r w:rsidRPr="00CA147D">
              <w:rPr>
                <w:rFonts w:hint="eastAsia"/>
              </w:rPr>
              <w:tab/>
            </w:r>
            <w:r w:rsidRPr="00CA147D">
              <w:t>Applicability of requirements for different number of RX antenna ports</w:t>
            </w:r>
          </w:p>
          <w:p w14:paraId="79B2FECE" w14:textId="77777777" w:rsidR="00B86946" w:rsidRDefault="00B86946" w:rsidP="00B86946">
            <w:pPr>
              <w:overflowPunct w:val="0"/>
              <w:autoSpaceDE w:val="0"/>
              <w:autoSpaceDN w:val="0"/>
              <w:adjustRightInd w:val="0"/>
              <w:textAlignment w:val="baseline"/>
            </w:pPr>
            <w:r>
              <w:t xml:space="preserve">The number of RX antenna ports for different RF operating </w:t>
            </w:r>
            <w:r w:rsidRPr="00E447DF">
              <w:t xml:space="preserve">bands </w:t>
            </w:r>
            <w:r>
              <w:t>is</w:t>
            </w:r>
            <w:r w:rsidRPr="00E447DF">
              <w:t xml:space="preserve"> up to UE declaration.</w:t>
            </w:r>
          </w:p>
          <w:p w14:paraId="40A46547" w14:textId="2DA021FC" w:rsidR="009F09D4" w:rsidRPr="00B86946" w:rsidRDefault="00B86946" w:rsidP="00B86946">
            <w:pPr>
              <w:overflowPunct w:val="0"/>
              <w:autoSpaceDE w:val="0"/>
              <w:autoSpaceDN w:val="0"/>
              <w:adjustRightInd w:val="0"/>
              <w:textAlignment w:val="baseline"/>
            </w:pPr>
            <w:r>
              <w:t xml:space="preserve">The UE shall support 2 or 4 RX antenna ports for different RF operating bands. The operating bands, where </w:t>
            </w:r>
            <w:r w:rsidRPr="00B7172A">
              <w:t>4 RX antenna ports shall be the baseline</w:t>
            </w:r>
            <w:r>
              <w:t xml:space="preserve">, are defined in Clause 7.4 of TS 38.101-1 </w:t>
            </w:r>
            <w:r>
              <w:rPr>
                <w:rFonts w:hint="eastAsia"/>
                <w:lang w:eastAsia="zh-CN"/>
              </w:rPr>
              <w:t>[6</w:t>
            </w:r>
            <w:r>
              <w:t>]. The UE requirements applicability for UEs with different number of RX antenna ports is defined in Table 5.1.1.2-1.</w:t>
            </w:r>
          </w:p>
        </w:tc>
      </w:tr>
    </w:tbl>
    <w:p w14:paraId="1C10F978" w14:textId="1D36DD8A" w:rsidR="009F09D4" w:rsidRDefault="009F09D4" w:rsidP="005C23A4">
      <w:pPr>
        <w:rPr>
          <w:lang w:val="en-GB"/>
        </w:rPr>
      </w:pPr>
    </w:p>
    <w:p w14:paraId="356AB670" w14:textId="77777777" w:rsidR="000A5358" w:rsidRDefault="000A5358" w:rsidP="006F77CA">
      <w:pPr>
        <w:pStyle w:val="RAN4proposal"/>
        <w:rPr>
          <w:lang w:val="en-GB"/>
        </w:rPr>
      </w:pPr>
      <w:bookmarkStart w:id="5" w:name="_Hlk7181847"/>
      <w:r w:rsidRPr="000A5358">
        <w:rPr>
          <w:lang w:val="en-GB"/>
        </w:rPr>
        <w:t>RAN4 to consider adding the following applicability rule in TS 38.141-1:</w:t>
      </w:r>
    </w:p>
    <w:p w14:paraId="5CDDCA01" w14:textId="59E5BD87" w:rsidR="000A5358" w:rsidRPr="000A5358" w:rsidRDefault="000A5358" w:rsidP="000A5358">
      <w:pPr>
        <w:pStyle w:val="RAN4proposal"/>
        <w:numPr>
          <w:ilvl w:val="0"/>
          <w:numId w:val="0"/>
        </w:numPr>
        <w:ind w:left="720"/>
        <w:rPr>
          <w:lang w:val="en-GB"/>
        </w:rPr>
      </w:pPr>
      <w:r w:rsidRPr="000A5358">
        <w:rPr>
          <w:lang w:val="en-GB"/>
        </w:rPr>
        <w:t>8.2.1.2.3 Applicability of requirements for different number of RX antennas</w:t>
      </w:r>
      <w:r w:rsidRPr="000A5358">
        <w:rPr>
          <w:lang w:val="en-GB"/>
        </w:rPr>
        <w:br/>
        <w:t>Unless otherwise stated, a BS that has declared to support a set of RX antennas for a specific test case, is required to test the lowest and highest numbers of supported RX antennas for which requirements are defined.</w:t>
      </w:r>
    </w:p>
    <w:bookmarkEnd w:id="5"/>
    <w:p w14:paraId="447547CE" w14:textId="62509282" w:rsidR="009F09D4" w:rsidRDefault="009F09D4" w:rsidP="005C23A4">
      <w:pPr>
        <w:rPr>
          <w:lang w:val="en-GB"/>
        </w:rPr>
      </w:pPr>
    </w:p>
    <w:p w14:paraId="48117BEA" w14:textId="61CB8F0E" w:rsidR="009F09D4" w:rsidRDefault="009F09D4" w:rsidP="005C23A4">
      <w:pPr>
        <w:rPr>
          <w:lang w:val="en-GB"/>
        </w:rPr>
      </w:pPr>
    </w:p>
    <w:p w14:paraId="593BFE20" w14:textId="12306398" w:rsidR="009F09D4" w:rsidRDefault="00B86946" w:rsidP="00B86946">
      <w:pPr>
        <w:pStyle w:val="RAN4H2"/>
        <w:rPr>
          <w:lang w:val="en-GB"/>
        </w:rPr>
      </w:pPr>
      <w:r>
        <w:rPr>
          <w:lang w:val="en-GB"/>
        </w:rPr>
        <w:t>Test cases not achieving full TPUT</w:t>
      </w:r>
    </w:p>
    <w:p w14:paraId="6E46A7A3" w14:textId="5DF6FD0E" w:rsidR="009F09D4" w:rsidRDefault="00B86946" w:rsidP="005C23A4">
      <w:pPr>
        <w:rPr>
          <w:lang w:val="en-GB"/>
        </w:rPr>
      </w:pPr>
      <w:r>
        <w:rPr>
          <w:lang w:val="en-GB"/>
        </w:rPr>
        <w:t>In many recent meetings the question of to handle test cases</w:t>
      </w:r>
      <w:r w:rsidR="008722BA">
        <w:rPr>
          <w:lang w:val="en-GB"/>
        </w:rPr>
        <w:t xml:space="preserve"> that achieve the chosen performance metric (usually 70% TPUT), but do not achieve the theoretically maximum performance (approximated with 95% TPUT, due to implementation margin).</w:t>
      </w:r>
    </w:p>
    <w:p w14:paraId="7170E954" w14:textId="72FA3F05" w:rsidR="008722BA" w:rsidRDefault="008722BA" w:rsidP="005C23A4">
      <w:pPr>
        <w:rPr>
          <w:lang w:val="en-GB"/>
        </w:rPr>
      </w:pPr>
      <w:r>
        <w:rPr>
          <w:lang w:val="en-GB"/>
        </w:rPr>
        <w:t>It has been argued that such cases exhibit unstable behaviour, and thus there is a risk that minor misalignments and differences in physical testing, will cause the tests to fail or give quite different results from the captured performance requirements.</w:t>
      </w:r>
    </w:p>
    <w:p w14:paraId="5CCD1C72" w14:textId="2F295AEB" w:rsidR="009F09D4" w:rsidRDefault="008722BA" w:rsidP="005C23A4">
      <w:pPr>
        <w:rPr>
          <w:lang w:val="en-GB"/>
        </w:rPr>
      </w:pPr>
      <w:r>
        <w:rPr>
          <w:lang w:val="en-GB"/>
        </w:rPr>
        <w:t>We want to note</w:t>
      </w:r>
      <w:r w:rsidR="00B86946">
        <w:rPr>
          <w:lang w:val="en-GB"/>
        </w:rPr>
        <w:t xml:space="preserve">, that such a special case handling was not part of LTE, where </w:t>
      </w:r>
      <w:r>
        <w:rPr>
          <w:lang w:val="en-GB"/>
        </w:rPr>
        <w:t>a 30% TPUT metric made such cases arguably more prevalent. Hence, we don’t think that special case handling will be required for NR.</w:t>
      </w:r>
    </w:p>
    <w:p w14:paraId="1712E82C" w14:textId="4537F7DE" w:rsidR="009F09D4" w:rsidRDefault="008722BA" w:rsidP="008722BA">
      <w:pPr>
        <w:pStyle w:val="RAN4proposal"/>
        <w:rPr>
          <w:lang w:val="en-GB"/>
        </w:rPr>
      </w:pPr>
      <w:r>
        <w:rPr>
          <w:lang w:val="en-GB"/>
        </w:rPr>
        <w:t>RAN4 to not introduce space handling of test cases achieving the chosen TPUT metric, but not achieving the full TPUT.</w:t>
      </w:r>
    </w:p>
    <w:p w14:paraId="7CF21E8A" w14:textId="68C26BF9" w:rsidR="009F09D4" w:rsidRDefault="009F09D4" w:rsidP="005C23A4">
      <w:pPr>
        <w:rPr>
          <w:lang w:val="en-GB"/>
        </w:rPr>
      </w:pPr>
    </w:p>
    <w:p w14:paraId="05B5221A" w14:textId="10E9EF7A" w:rsidR="008722BA" w:rsidRDefault="008722BA" w:rsidP="005C23A4">
      <w:pPr>
        <w:rPr>
          <w:lang w:val="en-GB"/>
        </w:rPr>
      </w:pPr>
    </w:p>
    <w:p w14:paraId="7994DF5A" w14:textId="2A17809E" w:rsidR="008722BA" w:rsidRDefault="008722BA" w:rsidP="008722BA">
      <w:pPr>
        <w:pStyle w:val="RAN4H2"/>
        <w:rPr>
          <w:lang w:val="en-GB"/>
        </w:rPr>
      </w:pPr>
      <w:r>
        <w:rPr>
          <w:lang w:val="en-GB"/>
        </w:rPr>
        <w:t>Treatment of TBD cases</w:t>
      </w:r>
    </w:p>
    <w:p w14:paraId="5F066853" w14:textId="41EFF403" w:rsidR="00AA42A7" w:rsidRDefault="00AA42A7" w:rsidP="005C23A4">
      <w:pPr>
        <w:rPr>
          <w:lang w:val="en-GB"/>
        </w:rPr>
      </w:pPr>
      <w:r>
        <w:rPr>
          <w:lang w:val="en-GB"/>
        </w:rPr>
        <w:t xml:space="preserve">We have observed </w:t>
      </w:r>
      <w:r w:rsidR="004F743C">
        <w:rPr>
          <w:lang w:val="en-GB"/>
        </w:rPr>
        <w:t xml:space="preserve">in [3] that many performance requirements for Type B TDRA and 2TX antenna cases </w:t>
      </w:r>
      <w:r w:rsidR="00992BB7">
        <w:rPr>
          <w:lang w:val="en-GB"/>
        </w:rPr>
        <w:t>are fully</w:t>
      </w:r>
      <w:r w:rsidR="004F743C">
        <w:rPr>
          <w:lang w:val="en-GB"/>
        </w:rPr>
        <w:t xml:space="preserve"> TB</w:t>
      </w:r>
      <w:r w:rsidR="00992BB7">
        <w:rPr>
          <w:lang w:val="en-GB"/>
        </w:rPr>
        <w:t>D</w:t>
      </w:r>
      <w:r w:rsidR="004F743C">
        <w:rPr>
          <w:lang w:val="en-GB"/>
        </w:rPr>
        <w:t xml:space="preserve">. Mostly this seems to be due to a lack of simulation </w:t>
      </w:r>
      <w:r w:rsidR="00992BB7">
        <w:rPr>
          <w:lang w:val="en-GB"/>
        </w:rPr>
        <w:t>inputs from the participating companies.</w:t>
      </w:r>
    </w:p>
    <w:p w14:paraId="5F9772B3" w14:textId="46141066" w:rsidR="00992BB7" w:rsidRDefault="00992BB7" w:rsidP="00992BB7">
      <w:pPr>
        <w:pStyle w:val="RAN4observation0"/>
      </w:pPr>
      <w:r>
        <w:t>The p</w:t>
      </w:r>
      <w:r w:rsidRPr="00992BB7">
        <w:t xml:space="preserve">erformance requirements for Type B TDRA and 2TX antenna cases </w:t>
      </w:r>
      <w:r>
        <w:t>are fully TBD</w:t>
      </w:r>
      <w:r w:rsidRPr="00992BB7">
        <w:t>. Mostly this seems to be due to a lack of simulation inputs from the participating companies.</w:t>
      </w:r>
    </w:p>
    <w:p w14:paraId="233E4DA4" w14:textId="7E8514ED" w:rsidR="0065585F" w:rsidRDefault="00512AE8" w:rsidP="005C23A4">
      <w:pPr>
        <w:rPr>
          <w:lang w:val="en-GB"/>
        </w:rPr>
      </w:pPr>
      <w:r>
        <w:rPr>
          <w:lang w:val="en-GB"/>
        </w:rPr>
        <w:t>This leads us to the following p</w:t>
      </w:r>
      <w:r w:rsidR="0065585F">
        <w:rPr>
          <w:lang w:val="en-GB"/>
        </w:rPr>
        <w:t>roposal</w:t>
      </w:r>
      <w:r>
        <w:rPr>
          <w:lang w:val="en-GB"/>
        </w:rPr>
        <w:t>:</w:t>
      </w:r>
    </w:p>
    <w:p w14:paraId="5280BAD0" w14:textId="2DEFAF45" w:rsidR="00512AE8" w:rsidRDefault="00C02BA3" w:rsidP="00512AE8">
      <w:pPr>
        <w:pStyle w:val="RAN4proposal"/>
      </w:pPr>
      <w:r>
        <w:t>If</w:t>
      </w:r>
      <w:r w:rsidR="00F57CA1">
        <w:t xml:space="preserve"> no further companies deliver input for </w:t>
      </w:r>
      <w:r w:rsidR="00F57CA1" w:rsidRPr="00F57CA1">
        <w:t>Type B TDRA and 2TX antenna cases</w:t>
      </w:r>
      <w:r w:rsidR="00F57CA1">
        <w:t>, RAN4 to consider applying the SNR selection procedure with a minimum number of 2 companies.</w:t>
      </w:r>
    </w:p>
    <w:p w14:paraId="6FCD4B98" w14:textId="21115355" w:rsidR="00992BB7" w:rsidRDefault="00992BB7" w:rsidP="005C23A4">
      <w:pPr>
        <w:rPr>
          <w:lang w:val="en-GB"/>
        </w:rPr>
      </w:pPr>
    </w:p>
    <w:p w14:paraId="30B6A49E" w14:textId="69D618D6" w:rsidR="00140590" w:rsidRDefault="00140590" w:rsidP="005C23A4">
      <w:pPr>
        <w:rPr>
          <w:lang w:val="en-GB"/>
        </w:rPr>
      </w:pPr>
    </w:p>
    <w:p w14:paraId="7445A441" w14:textId="63A80F36" w:rsidR="00140590" w:rsidRPr="00140590" w:rsidRDefault="00140590" w:rsidP="00140590">
      <w:pPr>
        <w:pStyle w:val="RAN4H2"/>
        <w:rPr>
          <w:lang w:val="en-GB"/>
        </w:rPr>
      </w:pPr>
      <w:r>
        <w:rPr>
          <w:lang w:val="en-GB"/>
        </w:rPr>
        <w:t>Modernization of PUSCH parameter naming</w:t>
      </w:r>
    </w:p>
    <w:p w14:paraId="1018CA79" w14:textId="31EEB60C" w:rsidR="00140590" w:rsidRDefault="00140590" w:rsidP="00140590">
      <w:pPr>
        <w:rPr>
          <w:lang w:val="en-GB"/>
        </w:rPr>
      </w:pPr>
      <w:r>
        <w:rPr>
          <w:lang w:val="en-GB"/>
        </w:rPr>
        <w:t xml:space="preserve">During offline discussions in RAN4#90b, it was agreed to check for updated notation and terminology from RAN1 and RAN2 that might impact the NR BS demodulation minimum performance specifications. We informally agreed that all sections should be adapted to changed notation and terminology using </w:t>
      </w:r>
      <w:proofErr w:type="spellStart"/>
      <w:r>
        <w:rPr>
          <w:lang w:val="en-GB"/>
        </w:rPr>
        <w:t>draftCRs</w:t>
      </w:r>
      <w:proofErr w:type="spellEnd"/>
      <w:r>
        <w:rPr>
          <w:lang w:val="en-GB"/>
        </w:rPr>
        <w:t xml:space="preserve"> as soon as possible, but the latest until the end of </w:t>
      </w:r>
      <w:proofErr w:type="spellStart"/>
      <w:r>
        <w:rPr>
          <w:lang w:val="en-GB"/>
        </w:rPr>
        <w:t>NR_newRAT</w:t>
      </w:r>
      <w:proofErr w:type="spellEnd"/>
      <w:r>
        <w:rPr>
          <w:lang w:val="en-GB"/>
        </w:rPr>
        <w:t>-Perf in December.</w:t>
      </w:r>
    </w:p>
    <w:p w14:paraId="2DCABFA1" w14:textId="7545A8D8" w:rsidR="00140590" w:rsidRDefault="00140590" w:rsidP="00140590">
      <w:pPr>
        <w:rPr>
          <w:lang w:val="en-GB"/>
        </w:rPr>
      </w:pPr>
      <w:r>
        <w:rPr>
          <w:lang w:val="en-GB"/>
        </w:rPr>
        <w:t>In this section, we try to list the notation updates required for PUSCH demodulation requirements. This list can be discussed and updated during RAN4#91.</w:t>
      </w:r>
      <w:r w:rsidR="00601076">
        <w:rPr>
          <w:lang w:val="en-GB"/>
        </w:rPr>
        <w:t xml:space="preserve"> For creating the </w:t>
      </w:r>
      <w:r w:rsidR="0087352C">
        <w:rPr>
          <w:lang w:val="en-GB"/>
        </w:rPr>
        <w:t xml:space="preserve">notation update proposal, terminologies from RAN1 specifications were preferred, and supplemented with RAN2 terminology, if no RAN1 naming </w:t>
      </w:r>
      <w:r w:rsidR="00BA37CD">
        <w:rPr>
          <w:lang w:val="en-GB"/>
        </w:rPr>
        <w:t xml:space="preserve">scheme </w:t>
      </w:r>
      <w:r w:rsidR="0087352C">
        <w:rPr>
          <w:lang w:val="en-GB"/>
        </w:rPr>
        <w:t>could be found:</w:t>
      </w:r>
    </w:p>
    <w:p w14:paraId="2044E97A" w14:textId="77777777" w:rsidR="0087352C" w:rsidRDefault="0087352C" w:rsidP="0087352C"/>
    <w:p w14:paraId="368D4927" w14:textId="6BF48FFE" w:rsidR="009173B5" w:rsidRPr="0087352C" w:rsidRDefault="0087352C" w:rsidP="0087352C">
      <w:pPr>
        <w:pStyle w:val="Caption"/>
        <w:rPr>
          <w:lang w:val="en-GB"/>
        </w:rPr>
      </w:pPr>
      <w:r>
        <w:t xml:space="preserve">Table </w:t>
      </w:r>
      <w:fldSimple w:instr=" SEQ Table \* ARABIC ">
        <w:r>
          <w:rPr>
            <w:noProof/>
          </w:rPr>
          <w:t>1</w:t>
        </w:r>
      </w:fldSimple>
      <w:r>
        <w:t>: Proposed PUSCH parameter naming updates.</w:t>
      </w:r>
    </w:p>
    <w:tbl>
      <w:tblPr>
        <w:tblStyle w:val="TableGrid"/>
        <w:tblW w:w="0" w:type="auto"/>
        <w:jc w:val="center"/>
        <w:tblLook w:val="04A0" w:firstRow="1" w:lastRow="0" w:firstColumn="1" w:lastColumn="0" w:noHBand="0" w:noVBand="1"/>
      </w:tblPr>
      <w:tblGrid>
        <w:gridCol w:w="4808"/>
        <w:gridCol w:w="4809"/>
        <w:gridCol w:w="2282"/>
      </w:tblGrid>
      <w:tr w:rsidR="001C16A4" w14:paraId="45134C10" w14:textId="6F28AE2B" w:rsidTr="005E2AE7">
        <w:trPr>
          <w:jc w:val="center"/>
        </w:trPr>
        <w:tc>
          <w:tcPr>
            <w:tcW w:w="11899" w:type="dxa"/>
            <w:gridSpan w:val="3"/>
          </w:tcPr>
          <w:p w14:paraId="06AE9D1D" w14:textId="362F506A" w:rsidR="001C16A4" w:rsidRDefault="001C16A4" w:rsidP="001C16A4">
            <w:pPr>
              <w:pStyle w:val="TH"/>
            </w:pPr>
            <w:r>
              <w:t>Notation in TS 38.104/141-1/141-2</w:t>
            </w:r>
          </w:p>
        </w:tc>
      </w:tr>
      <w:tr w:rsidR="001C16A4" w14:paraId="551AEE88" w14:textId="49FB8DE0" w:rsidTr="005E2AE7">
        <w:trPr>
          <w:jc w:val="center"/>
        </w:trPr>
        <w:tc>
          <w:tcPr>
            <w:tcW w:w="4808" w:type="dxa"/>
          </w:tcPr>
          <w:p w14:paraId="1059E8FE" w14:textId="0F0EA191" w:rsidR="001C16A4" w:rsidRDefault="001C16A4" w:rsidP="001C16A4">
            <w:pPr>
              <w:pStyle w:val="TH"/>
            </w:pPr>
            <w:r>
              <w:t>Current</w:t>
            </w:r>
          </w:p>
        </w:tc>
        <w:tc>
          <w:tcPr>
            <w:tcW w:w="4809" w:type="dxa"/>
          </w:tcPr>
          <w:p w14:paraId="644C1051" w14:textId="4C6EF0A1" w:rsidR="001C16A4" w:rsidRDefault="001C16A4" w:rsidP="001C16A4">
            <w:pPr>
              <w:pStyle w:val="TH"/>
            </w:pPr>
            <w:r>
              <w:t>Proposed update</w:t>
            </w:r>
          </w:p>
        </w:tc>
        <w:tc>
          <w:tcPr>
            <w:tcW w:w="2282" w:type="dxa"/>
          </w:tcPr>
          <w:p w14:paraId="527EA8EF" w14:textId="3BE86CD2" w:rsidR="001C16A4" w:rsidRDefault="001C16A4" w:rsidP="001C16A4">
            <w:pPr>
              <w:pStyle w:val="TH"/>
            </w:pPr>
            <w:r>
              <w:t>Source</w:t>
            </w:r>
          </w:p>
        </w:tc>
      </w:tr>
      <w:tr w:rsidR="005E2AE7" w14:paraId="56A1B14E" w14:textId="77777777" w:rsidTr="005E2AE7">
        <w:trPr>
          <w:jc w:val="center"/>
        </w:trPr>
        <w:tc>
          <w:tcPr>
            <w:tcW w:w="4808" w:type="dxa"/>
          </w:tcPr>
          <w:p w14:paraId="65AD34E9" w14:textId="141BD441" w:rsidR="005E2AE7" w:rsidRPr="001C16A4" w:rsidRDefault="005E2AE7" w:rsidP="001C16A4">
            <w:pPr>
              <w:pStyle w:val="TAC"/>
            </w:pPr>
            <w:r w:rsidRPr="005A2917">
              <w:rPr>
                <w:rFonts w:cs="Arial"/>
                <w:szCs w:val="18"/>
              </w:rPr>
              <w:t>Maximum number of OFDM symbols for front loaded DMRS</w:t>
            </w:r>
          </w:p>
        </w:tc>
        <w:tc>
          <w:tcPr>
            <w:tcW w:w="4809" w:type="dxa"/>
          </w:tcPr>
          <w:p w14:paraId="40D3B991" w14:textId="7E794893" w:rsidR="005E2AE7" w:rsidRPr="001C16A4" w:rsidRDefault="005E2AE7" w:rsidP="001C16A4">
            <w:pPr>
              <w:pStyle w:val="TAC"/>
            </w:pPr>
            <w:r w:rsidRPr="005E2AE7">
              <w:t xml:space="preserve">DM-RS duration = </w:t>
            </w:r>
            <w:r>
              <w:t>{</w:t>
            </w:r>
            <w:r w:rsidRPr="005E2AE7">
              <w:t>single-symbol DM-RS</w:t>
            </w:r>
            <w:r>
              <w:t>}</w:t>
            </w:r>
          </w:p>
        </w:tc>
        <w:tc>
          <w:tcPr>
            <w:tcW w:w="2282" w:type="dxa"/>
          </w:tcPr>
          <w:p w14:paraId="1582D13C" w14:textId="27BCD03D" w:rsidR="005E2AE7" w:rsidRPr="001C16A4" w:rsidRDefault="005E2AE7" w:rsidP="001C16A4">
            <w:pPr>
              <w:pStyle w:val="TAC"/>
            </w:pPr>
            <w:r>
              <w:t xml:space="preserve">TS </w:t>
            </w:r>
            <w:r w:rsidRPr="005E2AE7">
              <w:t>38.211 Table 6.4.1.1.3-5</w:t>
            </w:r>
          </w:p>
        </w:tc>
      </w:tr>
      <w:tr w:rsidR="001C16A4" w14:paraId="077777F6" w14:textId="200E2573" w:rsidTr="005E2AE7">
        <w:trPr>
          <w:jc w:val="center"/>
        </w:trPr>
        <w:tc>
          <w:tcPr>
            <w:tcW w:w="4808" w:type="dxa"/>
          </w:tcPr>
          <w:p w14:paraId="053DC1F5" w14:textId="69DF684D" w:rsidR="001C16A4" w:rsidRPr="001C16A4" w:rsidRDefault="001C16A4" w:rsidP="001C16A4">
            <w:pPr>
              <w:pStyle w:val="TAC"/>
            </w:pPr>
            <w:r w:rsidRPr="001C16A4">
              <w:t>Number of additional DMRS symbols</w:t>
            </w:r>
          </w:p>
        </w:tc>
        <w:tc>
          <w:tcPr>
            <w:tcW w:w="4809" w:type="dxa"/>
          </w:tcPr>
          <w:p w14:paraId="2D4692B8" w14:textId="13AAAD61" w:rsidR="001C16A4" w:rsidRPr="001C16A4" w:rsidRDefault="001C16A4" w:rsidP="001C16A4">
            <w:pPr>
              <w:pStyle w:val="TAC"/>
            </w:pPr>
            <w:proofErr w:type="spellStart"/>
            <w:r w:rsidRPr="001C16A4">
              <w:t>dmrs-AdditionalPosition</w:t>
            </w:r>
            <w:proofErr w:type="spellEnd"/>
            <w:r w:rsidRPr="001C16A4">
              <w:t xml:space="preserve"> = {pos0, pos1, pos2, pos3}</w:t>
            </w:r>
          </w:p>
        </w:tc>
        <w:tc>
          <w:tcPr>
            <w:tcW w:w="2282" w:type="dxa"/>
          </w:tcPr>
          <w:p w14:paraId="59BF80D8" w14:textId="5A64BCBF" w:rsidR="001C16A4" w:rsidRPr="001C16A4" w:rsidRDefault="001C16A4" w:rsidP="001C16A4">
            <w:pPr>
              <w:pStyle w:val="TAC"/>
            </w:pPr>
            <w:r w:rsidRPr="001C16A4">
              <w:t>TS 38.211 6.4.1.1.3</w:t>
            </w:r>
          </w:p>
        </w:tc>
      </w:tr>
      <w:tr w:rsidR="001C16A4" w14:paraId="0E899878" w14:textId="165C2D13" w:rsidTr="005E2AE7">
        <w:trPr>
          <w:jc w:val="center"/>
        </w:trPr>
        <w:tc>
          <w:tcPr>
            <w:tcW w:w="4808" w:type="dxa"/>
          </w:tcPr>
          <w:p w14:paraId="0D41C70D" w14:textId="7AA718DA" w:rsidR="001C16A4" w:rsidRPr="001C16A4" w:rsidRDefault="005E2AE7" w:rsidP="001C16A4">
            <w:pPr>
              <w:pStyle w:val="TAC"/>
            </w:pPr>
            <w:r w:rsidRPr="005A2917">
              <w:rPr>
                <w:rFonts w:cs="Arial"/>
                <w:szCs w:val="18"/>
              </w:rPr>
              <w:t>EPRE ratio of PUSCH to DMRS</w:t>
            </w:r>
          </w:p>
        </w:tc>
        <w:tc>
          <w:tcPr>
            <w:tcW w:w="4809" w:type="dxa"/>
          </w:tcPr>
          <w:p w14:paraId="2F7DF76B" w14:textId="771F6558" w:rsidR="001C16A4" w:rsidRPr="001C16A4" w:rsidRDefault="005E2AE7" w:rsidP="001C16A4">
            <w:pPr>
              <w:pStyle w:val="TAC"/>
            </w:pPr>
            <w:r>
              <w:t>R</w:t>
            </w:r>
            <w:r w:rsidRPr="005E2AE7">
              <w:t>atio of PUSCH EPRE to DM-RS EPRE</w:t>
            </w:r>
          </w:p>
        </w:tc>
        <w:tc>
          <w:tcPr>
            <w:tcW w:w="2282" w:type="dxa"/>
          </w:tcPr>
          <w:p w14:paraId="693A0046" w14:textId="26DD0405" w:rsidR="001C16A4" w:rsidRPr="001C16A4" w:rsidRDefault="005E2AE7" w:rsidP="001C16A4">
            <w:pPr>
              <w:pStyle w:val="TAC"/>
            </w:pPr>
            <w:r>
              <w:t xml:space="preserve">TS 38.214 </w:t>
            </w:r>
            <w:r w:rsidRPr="005E2AE7">
              <w:t>Table 6.2.2-1</w:t>
            </w:r>
          </w:p>
        </w:tc>
      </w:tr>
      <w:tr w:rsidR="001C16A4" w14:paraId="403791F6" w14:textId="5A79F749" w:rsidTr="005E2AE7">
        <w:trPr>
          <w:jc w:val="center"/>
        </w:trPr>
        <w:tc>
          <w:tcPr>
            <w:tcW w:w="4808" w:type="dxa"/>
          </w:tcPr>
          <w:p w14:paraId="4FAAE9D7" w14:textId="65BBFBA1" w:rsidR="001C16A4" w:rsidRPr="001C16A4" w:rsidRDefault="005E2AE7" w:rsidP="001C16A4">
            <w:pPr>
              <w:pStyle w:val="TAC"/>
            </w:pPr>
            <w:r w:rsidRPr="005E2AE7">
              <w:t>DMRS port</w:t>
            </w:r>
          </w:p>
        </w:tc>
        <w:tc>
          <w:tcPr>
            <w:tcW w:w="4809" w:type="dxa"/>
          </w:tcPr>
          <w:p w14:paraId="6AD9CA6C" w14:textId="0C8FD9F4" w:rsidR="001C16A4" w:rsidRPr="001C16A4" w:rsidRDefault="005E2AE7" w:rsidP="001C16A4">
            <w:pPr>
              <w:pStyle w:val="TAC"/>
            </w:pPr>
            <w:r w:rsidRPr="005E2AE7">
              <w:t>DMRS port</w:t>
            </w:r>
            <w:r>
              <w:t>(s)</w:t>
            </w:r>
          </w:p>
        </w:tc>
        <w:tc>
          <w:tcPr>
            <w:tcW w:w="2282" w:type="dxa"/>
          </w:tcPr>
          <w:p w14:paraId="14109F5D" w14:textId="612C0E15" w:rsidR="001C16A4" w:rsidRPr="001C16A4" w:rsidRDefault="005E2AE7" w:rsidP="001C16A4">
            <w:pPr>
              <w:pStyle w:val="TAC"/>
            </w:pPr>
            <w:r>
              <w:t xml:space="preserve">TS 38.212 </w:t>
            </w:r>
            <w:r w:rsidRPr="005E2AE7">
              <w:t>Table 7.3.1.1.2-9</w:t>
            </w:r>
          </w:p>
        </w:tc>
      </w:tr>
      <w:tr w:rsidR="001C16A4" w14:paraId="13D597FE" w14:textId="55F46CC2" w:rsidTr="005E2AE7">
        <w:trPr>
          <w:jc w:val="center"/>
        </w:trPr>
        <w:tc>
          <w:tcPr>
            <w:tcW w:w="4808" w:type="dxa"/>
          </w:tcPr>
          <w:p w14:paraId="2EE7669B" w14:textId="30B7465A" w:rsidR="001C16A4" w:rsidRPr="001C16A4" w:rsidRDefault="00C9143E" w:rsidP="001C16A4">
            <w:pPr>
              <w:pStyle w:val="TAC"/>
            </w:pPr>
            <w:r w:rsidRPr="00140590">
              <w:t>N_ID</w:t>
            </w:r>
          </w:p>
        </w:tc>
        <w:tc>
          <w:tcPr>
            <w:tcW w:w="4809" w:type="dxa"/>
          </w:tcPr>
          <w:p w14:paraId="7E5812C9" w14:textId="2D1D5D18" w:rsidR="001C16A4" w:rsidRPr="001C16A4" w:rsidRDefault="00C9143E" w:rsidP="001C16A4">
            <w:pPr>
              <w:pStyle w:val="TAC"/>
            </w:pPr>
            <w:r w:rsidRPr="00140590">
              <w:t>N_ID^0</w:t>
            </w:r>
          </w:p>
        </w:tc>
        <w:tc>
          <w:tcPr>
            <w:tcW w:w="2282" w:type="dxa"/>
          </w:tcPr>
          <w:p w14:paraId="1CFD1FDA" w14:textId="5155BFE2" w:rsidR="001C16A4" w:rsidRPr="001C16A4" w:rsidRDefault="00C9143E" w:rsidP="001C16A4">
            <w:pPr>
              <w:pStyle w:val="TAC"/>
            </w:pPr>
            <w:r>
              <w:t xml:space="preserve">TS </w:t>
            </w:r>
            <w:r w:rsidRPr="00140590">
              <w:t>38.211 6.4.1.1.1.1</w:t>
            </w:r>
          </w:p>
        </w:tc>
      </w:tr>
      <w:tr w:rsidR="00545F71" w14:paraId="491306D4" w14:textId="77777777" w:rsidTr="005E2AE7">
        <w:trPr>
          <w:jc w:val="center"/>
        </w:trPr>
        <w:tc>
          <w:tcPr>
            <w:tcW w:w="4808" w:type="dxa"/>
          </w:tcPr>
          <w:p w14:paraId="5EDE5E0B" w14:textId="77777777" w:rsidR="00545F71" w:rsidRPr="005A2917" w:rsidRDefault="00545F71" w:rsidP="001C16A4">
            <w:pPr>
              <w:pStyle w:val="TAC"/>
              <w:rPr>
                <w:rFonts w:cs="Arial"/>
                <w:szCs w:val="18"/>
              </w:rPr>
            </w:pPr>
          </w:p>
        </w:tc>
        <w:tc>
          <w:tcPr>
            <w:tcW w:w="4809" w:type="dxa"/>
          </w:tcPr>
          <w:p w14:paraId="13CAB5A6" w14:textId="77777777" w:rsidR="00545F71" w:rsidRPr="00140590" w:rsidRDefault="00545F71" w:rsidP="001C16A4">
            <w:pPr>
              <w:pStyle w:val="TAC"/>
            </w:pPr>
          </w:p>
        </w:tc>
        <w:tc>
          <w:tcPr>
            <w:tcW w:w="2282" w:type="dxa"/>
          </w:tcPr>
          <w:p w14:paraId="62A75920" w14:textId="77777777" w:rsidR="00545F71" w:rsidRDefault="00545F71" w:rsidP="001C16A4">
            <w:pPr>
              <w:pStyle w:val="TAC"/>
            </w:pPr>
          </w:p>
        </w:tc>
      </w:tr>
      <w:tr w:rsidR="001C16A4" w14:paraId="433F6CF8" w14:textId="40B1E645" w:rsidTr="005E2AE7">
        <w:trPr>
          <w:jc w:val="center"/>
        </w:trPr>
        <w:tc>
          <w:tcPr>
            <w:tcW w:w="4808" w:type="dxa"/>
          </w:tcPr>
          <w:p w14:paraId="04349F34" w14:textId="782D1C62" w:rsidR="001C16A4" w:rsidRPr="001C16A4" w:rsidRDefault="00C9143E" w:rsidP="001C16A4">
            <w:pPr>
              <w:pStyle w:val="TAC"/>
            </w:pPr>
            <w:r w:rsidRPr="005A2917">
              <w:rPr>
                <w:rFonts w:cs="Arial"/>
                <w:szCs w:val="18"/>
              </w:rPr>
              <w:t>Time domain resource</w:t>
            </w:r>
          </w:p>
        </w:tc>
        <w:tc>
          <w:tcPr>
            <w:tcW w:w="4809" w:type="dxa"/>
          </w:tcPr>
          <w:p w14:paraId="71CC3CA5" w14:textId="30D37518" w:rsidR="001C16A4" w:rsidRPr="001C16A4" w:rsidRDefault="00C9143E" w:rsidP="001C16A4">
            <w:pPr>
              <w:pStyle w:val="TAC"/>
            </w:pPr>
            <w:r w:rsidRPr="00140590">
              <w:t>Time domain resource assignment</w:t>
            </w:r>
          </w:p>
        </w:tc>
        <w:tc>
          <w:tcPr>
            <w:tcW w:w="2282" w:type="dxa"/>
          </w:tcPr>
          <w:p w14:paraId="03DBBF36" w14:textId="244871C7" w:rsidR="001C16A4" w:rsidRPr="001C16A4" w:rsidRDefault="00C9143E" w:rsidP="001C16A4">
            <w:pPr>
              <w:pStyle w:val="TAC"/>
            </w:pPr>
            <w:r>
              <w:t xml:space="preserve">TS </w:t>
            </w:r>
            <w:r w:rsidRPr="00140590">
              <w:t>38.214 6.1.2.1</w:t>
            </w:r>
          </w:p>
        </w:tc>
      </w:tr>
      <w:tr w:rsidR="001C16A4" w14:paraId="2DD3E83C" w14:textId="5D0676F1" w:rsidTr="005E2AE7">
        <w:trPr>
          <w:jc w:val="center"/>
        </w:trPr>
        <w:tc>
          <w:tcPr>
            <w:tcW w:w="4808" w:type="dxa"/>
          </w:tcPr>
          <w:p w14:paraId="734436A4" w14:textId="1030DCE3" w:rsidR="001C16A4" w:rsidRPr="001C16A4" w:rsidRDefault="00C9143E" w:rsidP="001C16A4">
            <w:pPr>
              <w:pStyle w:val="TAC"/>
            </w:pPr>
            <w:r w:rsidRPr="005A2917">
              <w:rPr>
                <w:rFonts w:cs="Arial"/>
                <w:szCs w:val="18"/>
              </w:rPr>
              <w:t>PUSCH starting symbol index</w:t>
            </w:r>
          </w:p>
        </w:tc>
        <w:tc>
          <w:tcPr>
            <w:tcW w:w="4809" w:type="dxa"/>
          </w:tcPr>
          <w:p w14:paraId="1AF11589" w14:textId="4633CDD9" w:rsidR="001C16A4" w:rsidRPr="001C16A4" w:rsidRDefault="00545F71" w:rsidP="001C16A4">
            <w:pPr>
              <w:pStyle w:val="TAC"/>
            </w:pPr>
            <w:r>
              <w:t>S</w:t>
            </w:r>
            <w:r w:rsidRPr="00140590">
              <w:t>tart symbol</w:t>
            </w:r>
          </w:p>
        </w:tc>
        <w:tc>
          <w:tcPr>
            <w:tcW w:w="2282" w:type="dxa"/>
          </w:tcPr>
          <w:p w14:paraId="5C0DDF94" w14:textId="7228B9C4" w:rsidR="001C16A4" w:rsidRPr="001C16A4" w:rsidRDefault="00545F71" w:rsidP="001C16A4">
            <w:pPr>
              <w:pStyle w:val="TAC"/>
            </w:pPr>
            <w:r>
              <w:t xml:space="preserve">TS </w:t>
            </w:r>
            <w:r w:rsidRPr="00140590">
              <w:t>38.214 6.1.2.1</w:t>
            </w:r>
          </w:p>
        </w:tc>
      </w:tr>
      <w:tr w:rsidR="00C9143E" w14:paraId="2B0BC651" w14:textId="77777777" w:rsidTr="005E2AE7">
        <w:trPr>
          <w:jc w:val="center"/>
        </w:trPr>
        <w:tc>
          <w:tcPr>
            <w:tcW w:w="4808" w:type="dxa"/>
          </w:tcPr>
          <w:p w14:paraId="0558D0F0" w14:textId="0784F625" w:rsidR="00C9143E" w:rsidRPr="001C16A4" w:rsidRDefault="00545F71" w:rsidP="001C16A4">
            <w:pPr>
              <w:pStyle w:val="TAC"/>
            </w:pPr>
            <w:r w:rsidRPr="00545F71">
              <w:t>PUSCH symbol length</w:t>
            </w:r>
          </w:p>
        </w:tc>
        <w:tc>
          <w:tcPr>
            <w:tcW w:w="4809" w:type="dxa"/>
          </w:tcPr>
          <w:p w14:paraId="3B542D2E" w14:textId="04674C82" w:rsidR="00C9143E" w:rsidRPr="001C16A4" w:rsidRDefault="00545F71" w:rsidP="001C16A4">
            <w:pPr>
              <w:pStyle w:val="TAC"/>
            </w:pPr>
            <w:r>
              <w:t>A</w:t>
            </w:r>
            <w:r w:rsidRPr="00140590">
              <w:t>llocation length</w:t>
            </w:r>
          </w:p>
        </w:tc>
        <w:tc>
          <w:tcPr>
            <w:tcW w:w="2282" w:type="dxa"/>
          </w:tcPr>
          <w:p w14:paraId="27560BB4" w14:textId="1F6B8D97" w:rsidR="00C9143E" w:rsidRPr="001C16A4" w:rsidRDefault="00545F71" w:rsidP="001C16A4">
            <w:pPr>
              <w:pStyle w:val="TAC"/>
            </w:pPr>
            <w:r>
              <w:t xml:space="preserve">TS </w:t>
            </w:r>
            <w:r w:rsidRPr="00140590">
              <w:t>38.214 6.1.2.1</w:t>
            </w:r>
          </w:p>
        </w:tc>
      </w:tr>
      <w:tr w:rsidR="00545F71" w14:paraId="041858A5" w14:textId="77777777" w:rsidTr="005E2AE7">
        <w:trPr>
          <w:jc w:val="center"/>
        </w:trPr>
        <w:tc>
          <w:tcPr>
            <w:tcW w:w="4808" w:type="dxa"/>
          </w:tcPr>
          <w:p w14:paraId="072960E4" w14:textId="77777777" w:rsidR="00545F71" w:rsidRDefault="00545F71" w:rsidP="00545F71">
            <w:pPr>
              <w:pStyle w:val="TAC"/>
              <w:rPr>
                <w:rFonts w:cs="Arial"/>
                <w:szCs w:val="18"/>
              </w:rPr>
            </w:pPr>
          </w:p>
        </w:tc>
        <w:tc>
          <w:tcPr>
            <w:tcW w:w="4809" w:type="dxa"/>
          </w:tcPr>
          <w:p w14:paraId="5976AEDE" w14:textId="77777777" w:rsidR="00545F71" w:rsidRDefault="00545F71" w:rsidP="00545F71">
            <w:pPr>
              <w:pStyle w:val="TAC"/>
            </w:pPr>
          </w:p>
        </w:tc>
        <w:tc>
          <w:tcPr>
            <w:tcW w:w="2282" w:type="dxa"/>
          </w:tcPr>
          <w:p w14:paraId="391F62A6" w14:textId="77777777" w:rsidR="00545F71" w:rsidRDefault="00545F71" w:rsidP="00545F71">
            <w:pPr>
              <w:pStyle w:val="TAC"/>
            </w:pPr>
          </w:p>
        </w:tc>
      </w:tr>
      <w:tr w:rsidR="00545F71" w14:paraId="06CDE937" w14:textId="77777777" w:rsidTr="005E2AE7">
        <w:trPr>
          <w:jc w:val="center"/>
        </w:trPr>
        <w:tc>
          <w:tcPr>
            <w:tcW w:w="4808" w:type="dxa"/>
          </w:tcPr>
          <w:p w14:paraId="5590A9F0" w14:textId="489E2C67" w:rsidR="00545F71" w:rsidRPr="001C16A4" w:rsidRDefault="00545F71" w:rsidP="00545F71">
            <w:pPr>
              <w:pStyle w:val="TAC"/>
            </w:pPr>
            <w:r>
              <w:rPr>
                <w:rFonts w:cs="Arial"/>
                <w:szCs w:val="18"/>
              </w:rPr>
              <w:t>Frequency</w:t>
            </w:r>
            <w:r w:rsidRPr="005A2917">
              <w:rPr>
                <w:rFonts w:cs="Arial"/>
                <w:szCs w:val="18"/>
              </w:rPr>
              <w:t xml:space="preserve"> domain resource</w:t>
            </w:r>
          </w:p>
        </w:tc>
        <w:tc>
          <w:tcPr>
            <w:tcW w:w="4809" w:type="dxa"/>
          </w:tcPr>
          <w:p w14:paraId="29D42F49" w14:textId="1281A585" w:rsidR="00545F71" w:rsidRPr="001C16A4" w:rsidRDefault="00545F71" w:rsidP="00545F71">
            <w:pPr>
              <w:pStyle w:val="TAC"/>
            </w:pPr>
            <w:r>
              <w:t>Frequency</w:t>
            </w:r>
            <w:r w:rsidRPr="00140590">
              <w:t xml:space="preserve"> domain resource assignment</w:t>
            </w:r>
          </w:p>
        </w:tc>
        <w:tc>
          <w:tcPr>
            <w:tcW w:w="2282" w:type="dxa"/>
          </w:tcPr>
          <w:p w14:paraId="4C26C7DB" w14:textId="43B0E709" w:rsidR="00545F71" w:rsidRPr="001C16A4" w:rsidRDefault="00545F71" w:rsidP="00545F71">
            <w:pPr>
              <w:pStyle w:val="TAC"/>
            </w:pPr>
            <w:r>
              <w:t xml:space="preserve">TS 38.214 </w:t>
            </w:r>
            <w:r w:rsidRPr="00545F71">
              <w:t>6.1.2.2</w:t>
            </w:r>
          </w:p>
        </w:tc>
      </w:tr>
      <w:tr w:rsidR="00C9143E" w14:paraId="545E6532" w14:textId="77777777" w:rsidTr="005E2AE7">
        <w:trPr>
          <w:jc w:val="center"/>
        </w:trPr>
        <w:tc>
          <w:tcPr>
            <w:tcW w:w="4808" w:type="dxa"/>
          </w:tcPr>
          <w:p w14:paraId="0DC97108" w14:textId="198F085C" w:rsidR="00C9143E" w:rsidRPr="001C16A4" w:rsidRDefault="00545F71" w:rsidP="001C16A4">
            <w:pPr>
              <w:pStyle w:val="TAC"/>
            </w:pPr>
            <w:r w:rsidRPr="00545F71">
              <w:t>RB assignment</w:t>
            </w:r>
          </w:p>
        </w:tc>
        <w:tc>
          <w:tcPr>
            <w:tcW w:w="4809" w:type="dxa"/>
          </w:tcPr>
          <w:p w14:paraId="0401F9FB" w14:textId="73B841BC" w:rsidR="00C9143E" w:rsidRPr="001C16A4" w:rsidRDefault="00545F71" w:rsidP="001C16A4">
            <w:pPr>
              <w:pStyle w:val="TAC"/>
            </w:pPr>
            <w:r>
              <w:t>R</w:t>
            </w:r>
            <w:r w:rsidRPr="00545F71">
              <w:t>esource block assignment</w:t>
            </w:r>
          </w:p>
        </w:tc>
        <w:tc>
          <w:tcPr>
            <w:tcW w:w="2282" w:type="dxa"/>
          </w:tcPr>
          <w:p w14:paraId="5ADFBCE4" w14:textId="753CE829" w:rsidR="00C9143E" w:rsidRPr="001C16A4" w:rsidRDefault="00545F71" w:rsidP="001C16A4">
            <w:pPr>
              <w:pStyle w:val="TAC"/>
            </w:pPr>
            <w:r>
              <w:t xml:space="preserve">TS 38.214 </w:t>
            </w:r>
            <w:r w:rsidRPr="00545F71">
              <w:t>6.1.2.2</w:t>
            </w:r>
          </w:p>
        </w:tc>
      </w:tr>
      <w:tr w:rsidR="00C9143E" w14:paraId="6FD8A570" w14:textId="77777777" w:rsidTr="005E2AE7">
        <w:trPr>
          <w:jc w:val="center"/>
        </w:trPr>
        <w:tc>
          <w:tcPr>
            <w:tcW w:w="4808" w:type="dxa"/>
          </w:tcPr>
          <w:p w14:paraId="7ECF7A68" w14:textId="3CA373D7" w:rsidR="00C9143E" w:rsidRPr="001C16A4" w:rsidRDefault="00C9143E" w:rsidP="001C16A4">
            <w:pPr>
              <w:pStyle w:val="TAC"/>
            </w:pPr>
          </w:p>
        </w:tc>
        <w:tc>
          <w:tcPr>
            <w:tcW w:w="4809" w:type="dxa"/>
          </w:tcPr>
          <w:p w14:paraId="7897D3AD" w14:textId="77777777" w:rsidR="00C9143E" w:rsidRPr="001C16A4" w:rsidRDefault="00C9143E" w:rsidP="001C16A4">
            <w:pPr>
              <w:pStyle w:val="TAC"/>
            </w:pPr>
          </w:p>
        </w:tc>
        <w:tc>
          <w:tcPr>
            <w:tcW w:w="2282" w:type="dxa"/>
          </w:tcPr>
          <w:p w14:paraId="73A08343" w14:textId="77777777" w:rsidR="00C9143E" w:rsidRPr="001C16A4" w:rsidRDefault="00C9143E" w:rsidP="001C16A4">
            <w:pPr>
              <w:pStyle w:val="TAC"/>
            </w:pPr>
          </w:p>
        </w:tc>
      </w:tr>
      <w:tr w:rsidR="00C9143E" w14:paraId="6BB975DE" w14:textId="77777777" w:rsidTr="005E2AE7">
        <w:trPr>
          <w:jc w:val="center"/>
        </w:trPr>
        <w:tc>
          <w:tcPr>
            <w:tcW w:w="4808" w:type="dxa"/>
          </w:tcPr>
          <w:p w14:paraId="624D9775" w14:textId="5167A0AC" w:rsidR="00545F71" w:rsidRPr="001C16A4" w:rsidRDefault="00545F71" w:rsidP="001C16A4">
            <w:pPr>
              <w:pStyle w:val="TAC"/>
            </w:pPr>
            <w:r w:rsidRPr="00545F71">
              <w:t>DMRS configuration</w:t>
            </w:r>
            <w:r>
              <w:t xml:space="preserve"> = {1+0, 1+1}</w:t>
            </w:r>
          </w:p>
        </w:tc>
        <w:tc>
          <w:tcPr>
            <w:tcW w:w="4809" w:type="dxa"/>
          </w:tcPr>
          <w:p w14:paraId="55B85565" w14:textId="0D69833F" w:rsidR="00C9143E" w:rsidRPr="001C16A4" w:rsidRDefault="00BA37CD" w:rsidP="001C16A4">
            <w:pPr>
              <w:pStyle w:val="TAC"/>
            </w:pPr>
            <w:proofErr w:type="spellStart"/>
            <w:r w:rsidRPr="001C16A4">
              <w:t>dmrs-AdditionalPosition</w:t>
            </w:r>
            <w:proofErr w:type="spellEnd"/>
            <w:r>
              <w:t xml:space="preserve"> = {pos0, pos1}</w:t>
            </w:r>
          </w:p>
        </w:tc>
        <w:tc>
          <w:tcPr>
            <w:tcW w:w="2282" w:type="dxa"/>
          </w:tcPr>
          <w:p w14:paraId="1BB0E121" w14:textId="58C6AB80" w:rsidR="00C9143E" w:rsidRPr="001C16A4" w:rsidRDefault="00BA37CD" w:rsidP="001C16A4">
            <w:pPr>
              <w:pStyle w:val="TAC"/>
            </w:pPr>
            <w:r w:rsidRPr="001C16A4">
              <w:t>TS 38.211 6.4.1.1.3</w:t>
            </w:r>
          </w:p>
        </w:tc>
      </w:tr>
    </w:tbl>
    <w:p w14:paraId="4E8DA223" w14:textId="77777777" w:rsidR="009173B5" w:rsidRDefault="009173B5" w:rsidP="005C23A4">
      <w:pPr>
        <w:rPr>
          <w:lang w:val="en-GB"/>
        </w:rPr>
      </w:pPr>
    </w:p>
    <w:p w14:paraId="1260654E" w14:textId="0A4B2F20" w:rsidR="00140590" w:rsidRDefault="00202640" w:rsidP="005C23A4">
      <w:pPr>
        <w:rPr>
          <w:lang w:val="en-GB"/>
        </w:rPr>
      </w:pPr>
      <w:r>
        <w:rPr>
          <w:lang w:val="en-GB"/>
        </w:rPr>
        <w:t xml:space="preserve">Our </w:t>
      </w:r>
      <w:proofErr w:type="spellStart"/>
      <w:r>
        <w:rPr>
          <w:lang w:val="en-GB"/>
        </w:rPr>
        <w:t>draftCRs</w:t>
      </w:r>
      <w:proofErr w:type="spellEnd"/>
      <w:r>
        <w:rPr>
          <w:lang w:val="en-GB"/>
        </w:rPr>
        <w:t xml:space="preserve"> submitted for NR BS demodulation PUSCH </w:t>
      </w:r>
      <w:r w:rsidR="00307E8C">
        <w:rPr>
          <w:lang w:val="en-GB"/>
        </w:rPr>
        <w:t xml:space="preserve">CP-OFDM </w:t>
      </w:r>
      <w:r>
        <w:rPr>
          <w:lang w:val="en-GB"/>
        </w:rPr>
        <w:t>FR1 requirements</w:t>
      </w:r>
      <w:r w:rsidR="00307E8C">
        <w:rPr>
          <w:lang w:val="en-GB"/>
        </w:rPr>
        <w:t>, implement all the above changes for the PUSCH CP-OFDM FR1 sections.</w:t>
      </w:r>
    </w:p>
    <w:p w14:paraId="226E3175" w14:textId="786C2A9F" w:rsidR="00202640" w:rsidRDefault="00202640" w:rsidP="005C23A4">
      <w:pPr>
        <w:rPr>
          <w:lang w:val="en-GB"/>
        </w:rPr>
      </w:pPr>
    </w:p>
    <w:p w14:paraId="68ABFCC9" w14:textId="77777777" w:rsidR="00202640" w:rsidRDefault="00202640" w:rsidP="005C23A4">
      <w:pPr>
        <w:rPr>
          <w:lang w:val="en-GB"/>
        </w:rPr>
      </w:pPr>
    </w:p>
    <w:p w14:paraId="6F84AA20" w14:textId="4F7F7301" w:rsidR="00992BB7" w:rsidRDefault="00992BB7" w:rsidP="005C23A4">
      <w:pPr>
        <w:rPr>
          <w:lang w:val="en-GB"/>
        </w:rPr>
      </w:pPr>
    </w:p>
    <w:p w14:paraId="25620EF3" w14:textId="77777777" w:rsidR="002065F5" w:rsidRDefault="002065F5" w:rsidP="002065F5">
      <w:pPr>
        <w:pStyle w:val="RAN4H1"/>
      </w:pPr>
      <w:r w:rsidRPr="00A37002">
        <w:t>Conclusion</w:t>
      </w:r>
    </w:p>
    <w:p w14:paraId="3DE44EF4" w14:textId="4FD61A6C" w:rsidR="002065F5" w:rsidRDefault="00C02BA3" w:rsidP="006E4815">
      <w:pPr>
        <w:rPr>
          <w:lang w:val="en-GB"/>
        </w:rPr>
      </w:pPr>
      <w:r w:rsidRPr="006E4815">
        <w:rPr>
          <w:lang w:val="en-GB"/>
        </w:rPr>
        <w:t xml:space="preserve">In this contribution we have </w:t>
      </w:r>
      <w:r w:rsidRPr="00CA054C">
        <w:rPr>
          <w:lang w:val="en-GB"/>
        </w:rPr>
        <w:t>provide</w:t>
      </w:r>
      <w:r>
        <w:rPr>
          <w:lang w:val="en-GB"/>
        </w:rPr>
        <w:t>d</w:t>
      </w:r>
      <w:r w:rsidRPr="00CA054C">
        <w:rPr>
          <w:lang w:val="en-GB"/>
        </w:rPr>
        <w:t xml:space="preserve"> our views on</w:t>
      </w:r>
      <w:r>
        <w:rPr>
          <w:lang w:val="en-GB"/>
        </w:rPr>
        <w:t xml:space="preserve"> various open issues in the PUSCH demodulation requirements.</w:t>
      </w:r>
      <w:r w:rsidR="002065F5" w:rsidRPr="006E4815">
        <w:rPr>
          <w:lang w:val="en-GB"/>
        </w:rPr>
        <w:t xml:space="preserve"> We have made the following proposals and observations:</w:t>
      </w:r>
    </w:p>
    <w:p w14:paraId="3BAD939D" w14:textId="098BE571" w:rsidR="00BB4391" w:rsidRDefault="00BB4391" w:rsidP="006E4815">
      <w:pPr>
        <w:rPr>
          <w:lang w:val="en-GB"/>
        </w:rPr>
      </w:pPr>
    </w:p>
    <w:p w14:paraId="56EDE043" w14:textId="6BEE4E91" w:rsidR="00C02BA3" w:rsidRDefault="00C02BA3" w:rsidP="006E4815">
      <w:pPr>
        <w:rPr>
          <w:lang w:val="en-GB"/>
        </w:rPr>
      </w:pPr>
      <w:r w:rsidRPr="00C02BA3">
        <w:rPr>
          <w:lang w:val="en-GB"/>
        </w:rPr>
        <w:t>FR2 PT-RS configuration for MCS2</w:t>
      </w:r>
    </w:p>
    <w:p w14:paraId="541C4C1F" w14:textId="77777777" w:rsidR="00C02BA3" w:rsidRPr="00C02BA3" w:rsidRDefault="00C02BA3" w:rsidP="00C02BA3">
      <w:pPr>
        <w:pStyle w:val="RAN4proposal"/>
        <w:numPr>
          <w:ilvl w:val="0"/>
          <w:numId w:val="8"/>
        </w:numPr>
        <w:rPr>
          <w:lang w:val="en-GB"/>
        </w:rPr>
      </w:pPr>
      <w:r w:rsidRPr="00C02BA3">
        <w:rPr>
          <w:lang w:val="en-GB"/>
        </w:rPr>
        <w:t>RAN4 to consider choosing Option 1: Re-introduce previous test cases for MCS 2 with PT-RS enabled.</w:t>
      </w:r>
    </w:p>
    <w:p w14:paraId="6C12E47E" w14:textId="2BD4A1F9" w:rsidR="00C02BA3" w:rsidRDefault="00C02BA3" w:rsidP="006E4815">
      <w:pPr>
        <w:rPr>
          <w:lang w:val="en-GB"/>
        </w:rPr>
      </w:pPr>
    </w:p>
    <w:p w14:paraId="17568C06" w14:textId="47BD8C4A" w:rsidR="00C02BA3" w:rsidRDefault="00C02BA3" w:rsidP="006E4815">
      <w:pPr>
        <w:rPr>
          <w:lang w:val="en-GB"/>
        </w:rPr>
      </w:pPr>
      <w:r w:rsidRPr="00C02BA3">
        <w:rPr>
          <w:lang w:val="en-GB"/>
        </w:rPr>
        <w:t>Test applicability rules for test cases with more than two different numbers of RX antennas</w:t>
      </w:r>
    </w:p>
    <w:p w14:paraId="7C928AED" w14:textId="77777777" w:rsidR="00C02BA3" w:rsidRDefault="00C02BA3" w:rsidP="00C02BA3">
      <w:pPr>
        <w:pStyle w:val="RAN4proposal"/>
        <w:rPr>
          <w:lang w:val="en-GB"/>
        </w:rPr>
      </w:pPr>
      <w:r w:rsidRPr="000A5358">
        <w:rPr>
          <w:lang w:val="en-GB"/>
        </w:rPr>
        <w:t>RAN4 to consider adding the following applicability rule in TS 38.141-1:</w:t>
      </w:r>
    </w:p>
    <w:p w14:paraId="1CE8A9D3" w14:textId="77777777" w:rsidR="00C02BA3" w:rsidRPr="000A5358" w:rsidRDefault="00C02BA3" w:rsidP="00C02BA3">
      <w:pPr>
        <w:pStyle w:val="RAN4proposal"/>
        <w:numPr>
          <w:ilvl w:val="0"/>
          <w:numId w:val="0"/>
        </w:numPr>
        <w:ind w:left="720"/>
        <w:rPr>
          <w:lang w:val="en-GB"/>
        </w:rPr>
      </w:pPr>
      <w:r w:rsidRPr="000A5358">
        <w:rPr>
          <w:lang w:val="en-GB"/>
        </w:rPr>
        <w:t>8.2.1.2.3 Applicability of requirements for different number of RX antennas</w:t>
      </w:r>
      <w:r w:rsidRPr="000A5358">
        <w:rPr>
          <w:lang w:val="en-GB"/>
        </w:rPr>
        <w:br/>
        <w:t>Unless otherwise stated, a BS that has declared to support a set of RX antennas for a specific test case, is required to test the lowest and highest numbers of supported RX antennas for which requirements are defined.</w:t>
      </w:r>
    </w:p>
    <w:p w14:paraId="23F67359" w14:textId="40B3D65A" w:rsidR="00C02BA3" w:rsidRDefault="00C02BA3" w:rsidP="006E4815">
      <w:pPr>
        <w:rPr>
          <w:lang w:val="en-GB"/>
        </w:rPr>
      </w:pPr>
    </w:p>
    <w:p w14:paraId="23C3ED3A" w14:textId="3D90C243" w:rsidR="002065F5" w:rsidRDefault="00C02BA3" w:rsidP="002065F5">
      <w:pPr>
        <w:ind w:right="-22"/>
        <w:rPr>
          <w:lang w:val="en-GB"/>
        </w:rPr>
      </w:pPr>
      <w:r w:rsidRPr="00C02BA3">
        <w:rPr>
          <w:lang w:val="en-GB"/>
        </w:rPr>
        <w:t>Test cases not achieving full TPUT</w:t>
      </w:r>
    </w:p>
    <w:p w14:paraId="329C8754" w14:textId="77777777" w:rsidR="00C02BA3" w:rsidRDefault="00C02BA3" w:rsidP="00C02BA3">
      <w:pPr>
        <w:pStyle w:val="RAN4proposal"/>
        <w:rPr>
          <w:lang w:val="en-GB"/>
        </w:rPr>
      </w:pPr>
      <w:r>
        <w:rPr>
          <w:lang w:val="en-GB"/>
        </w:rPr>
        <w:t>RAN4 to not introduce space handling of test cases achieving the chosen TPUT metric, but not achieving the full TPUT.</w:t>
      </w:r>
    </w:p>
    <w:p w14:paraId="50FD27AB" w14:textId="75794753" w:rsidR="00C02BA3" w:rsidRDefault="00C02BA3" w:rsidP="002065F5">
      <w:pPr>
        <w:ind w:right="-22"/>
        <w:rPr>
          <w:lang w:val="en-GB"/>
        </w:rPr>
      </w:pPr>
    </w:p>
    <w:p w14:paraId="48B223D4" w14:textId="59E7052B" w:rsidR="00C02BA3" w:rsidRDefault="00C02BA3" w:rsidP="002065F5">
      <w:pPr>
        <w:ind w:right="-22"/>
        <w:rPr>
          <w:lang w:val="en-GB"/>
        </w:rPr>
      </w:pPr>
      <w:r w:rsidRPr="00C02BA3">
        <w:rPr>
          <w:lang w:val="en-GB"/>
        </w:rPr>
        <w:t>Treatment of TBD cases</w:t>
      </w:r>
    </w:p>
    <w:p w14:paraId="57D08BD2" w14:textId="77777777" w:rsidR="00C02BA3" w:rsidRDefault="00C02BA3" w:rsidP="00C02BA3">
      <w:pPr>
        <w:pStyle w:val="RAN4Observation"/>
        <w:numPr>
          <w:ilvl w:val="0"/>
          <w:numId w:val="9"/>
        </w:numPr>
      </w:pPr>
      <w:r>
        <w:t>The p</w:t>
      </w:r>
      <w:r w:rsidRPr="00992BB7">
        <w:t xml:space="preserve">erformance requirements for Type B TDRA and 2TX antenna cases </w:t>
      </w:r>
      <w:r>
        <w:t>are fully TBD</w:t>
      </w:r>
      <w:r w:rsidRPr="00992BB7">
        <w:t>. Mostly this seems to be due to a lack of simulation inputs from the participating companies.</w:t>
      </w:r>
    </w:p>
    <w:p w14:paraId="2FD88C73" w14:textId="77777777" w:rsidR="00C02BA3" w:rsidRDefault="00C02BA3" w:rsidP="00C02BA3">
      <w:pPr>
        <w:pStyle w:val="RAN4proposal"/>
      </w:pPr>
      <w:r>
        <w:t xml:space="preserve">If no further companies deliver input for </w:t>
      </w:r>
      <w:r w:rsidRPr="00F57CA1">
        <w:t>Type B TDRA and 2TX antenna cases</w:t>
      </w:r>
      <w:r>
        <w:t>, RAN4 to consider applying the SNR selection procedure with a minimum number of 2 companies.</w:t>
      </w:r>
    </w:p>
    <w:p w14:paraId="4D215486" w14:textId="77777777" w:rsidR="00C02BA3" w:rsidRDefault="00C02BA3" w:rsidP="002065F5">
      <w:pPr>
        <w:ind w:right="-22"/>
        <w:rPr>
          <w:lang w:val="en-GB"/>
        </w:rPr>
      </w:pPr>
    </w:p>
    <w:p w14:paraId="45738EBC" w14:textId="77777777" w:rsidR="00C02BA3" w:rsidRDefault="00C02BA3"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1038AF79" w14:textId="28554776" w:rsidR="00C5008A" w:rsidRDefault="00C5008A" w:rsidP="00C02BA3">
      <w:pPr>
        <w:pStyle w:val="ListParagraph"/>
        <w:numPr>
          <w:ilvl w:val="0"/>
          <w:numId w:val="5"/>
        </w:numPr>
        <w:ind w:right="-22"/>
        <w:rPr>
          <w:lang w:val="en-GB"/>
        </w:rPr>
      </w:pPr>
      <w:r w:rsidRPr="00C5008A">
        <w:rPr>
          <w:lang w:val="en-GB"/>
        </w:rPr>
        <w:t>R4-1904717</w:t>
      </w:r>
      <w:r>
        <w:rPr>
          <w:lang w:val="en-GB"/>
        </w:rPr>
        <w:t xml:space="preserve">, </w:t>
      </w:r>
      <w:r w:rsidRPr="00C5008A">
        <w:rPr>
          <w:lang w:val="en-GB"/>
        </w:rPr>
        <w:t>WF on NR PUSCH demodulation requirements</w:t>
      </w:r>
      <w:r w:rsidRPr="005E5BB9">
        <w:t>, Nokia, Nokia Shanghai Bell, RAN4#90</w:t>
      </w:r>
      <w:r>
        <w:rPr>
          <w:lang w:val="en-GB"/>
        </w:rPr>
        <w:t>b.</w:t>
      </w:r>
    </w:p>
    <w:p w14:paraId="168939D8" w14:textId="764AC511" w:rsidR="00C5008A" w:rsidRDefault="00B86946" w:rsidP="00C02BA3">
      <w:pPr>
        <w:pStyle w:val="ListParagraph"/>
        <w:numPr>
          <w:ilvl w:val="0"/>
          <w:numId w:val="5"/>
        </w:numPr>
        <w:ind w:right="-22"/>
        <w:rPr>
          <w:lang w:val="en-GB"/>
        </w:rPr>
      </w:pPr>
      <w:r w:rsidRPr="0049206B">
        <w:rPr>
          <w:lang w:val="en-GB"/>
        </w:rPr>
        <w:t xml:space="preserve">TS 38.141-2, V15.1.0, </w:t>
      </w:r>
      <w:r w:rsidRPr="00B86946">
        <w:rPr>
          <w:lang w:val="en-GB"/>
        </w:rPr>
        <w:t>NR; User Equipment (UE) radio transmission and reception; Part 4: Performance requirements</w:t>
      </w:r>
      <w:r w:rsidRPr="0049206B">
        <w:rPr>
          <w:lang w:val="en-GB"/>
        </w:rPr>
        <w:t>.</w:t>
      </w:r>
    </w:p>
    <w:p w14:paraId="71FE3C77" w14:textId="1C7AFA66" w:rsidR="00BA66A6" w:rsidRPr="00C02BA3" w:rsidRDefault="00AA42A7" w:rsidP="00C02BA3">
      <w:pPr>
        <w:pStyle w:val="ListParagraph"/>
        <w:numPr>
          <w:ilvl w:val="0"/>
          <w:numId w:val="5"/>
        </w:numPr>
        <w:ind w:right="-22"/>
        <w:rPr>
          <w:lang w:val="en-GB"/>
        </w:rPr>
      </w:pPr>
      <w:r w:rsidRPr="00AA42A7">
        <w:rPr>
          <w:lang w:val="en-GB"/>
        </w:rPr>
        <w:t>R4-1902830</w:t>
      </w:r>
      <w:r>
        <w:rPr>
          <w:lang w:val="en-GB"/>
        </w:rPr>
        <w:t xml:space="preserve">, </w:t>
      </w:r>
      <w:r w:rsidRPr="00AA42A7">
        <w:rPr>
          <w:lang w:val="en-GB"/>
        </w:rPr>
        <w:t>Summary of ideal and impairment results for NR BS demodulation requirements</w:t>
      </w:r>
      <w:r>
        <w:rPr>
          <w:lang w:val="en-GB"/>
        </w:rPr>
        <w:t>, China Telecom, RAN4#90b.</w:t>
      </w:r>
    </w:p>
    <w:sectPr w:rsidR="00BA66A6" w:rsidRPr="00C02BA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j-ea">
    <w:panose1 w:val="00000000000000000000"/>
    <w:charset w:val="00"/>
    <w:family w:val="roman"/>
    <w:notTrueType/>
    <w:pitch w:val="default"/>
  </w:font>
  <w:font w:name="+mj-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8861DFB"/>
    <w:multiLevelType w:val="hybridMultilevel"/>
    <w:tmpl w:val="D54EA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498E3D5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3"/>
  </w:num>
  <w:num w:numId="4">
    <w:abstractNumId w:val="5"/>
  </w:num>
  <w:num w:numId="5">
    <w:abstractNumId w:val="0"/>
  </w:num>
  <w:num w:numId="6">
    <w:abstractNumId w:val="6"/>
  </w:num>
  <w:num w:numId="7">
    <w:abstractNumId w:val="3"/>
  </w:num>
  <w:num w:numId="8">
    <w:abstractNumId w:val="3"/>
    <w:lvlOverride w:ilvl="0">
      <w:startOverride w:val="1"/>
    </w:lvlOverride>
  </w:num>
  <w:num w:numId="9">
    <w:abstractNumId w:val="2"/>
    <w:lvlOverride w:ilvl="0">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oNotDisplayPageBoundaries/>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41C50"/>
    <w:rsid w:val="00051DAE"/>
    <w:rsid w:val="00062576"/>
    <w:rsid w:val="0006734D"/>
    <w:rsid w:val="0007116F"/>
    <w:rsid w:val="00083AB5"/>
    <w:rsid w:val="00085B26"/>
    <w:rsid w:val="0008612A"/>
    <w:rsid w:val="00086C7E"/>
    <w:rsid w:val="00092FB6"/>
    <w:rsid w:val="000936D7"/>
    <w:rsid w:val="000957F1"/>
    <w:rsid w:val="00096593"/>
    <w:rsid w:val="00096F42"/>
    <w:rsid w:val="000A2329"/>
    <w:rsid w:val="000A5358"/>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590"/>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6A4"/>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2640"/>
    <w:rsid w:val="002039F7"/>
    <w:rsid w:val="00203EAC"/>
    <w:rsid w:val="002065F5"/>
    <w:rsid w:val="0022164E"/>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2C04"/>
    <w:rsid w:val="002E4EF4"/>
    <w:rsid w:val="002E789B"/>
    <w:rsid w:val="002F0AE1"/>
    <w:rsid w:val="002F3C1D"/>
    <w:rsid w:val="002F53AA"/>
    <w:rsid w:val="00304D73"/>
    <w:rsid w:val="00304F07"/>
    <w:rsid w:val="00307E8C"/>
    <w:rsid w:val="00313A99"/>
    <w:rsid w:val="00323912"/>
    <w:rsid w:val="0032511B"/>
    <w:rsid w:val="0033121B"/>
    <w:rsid w:val="003342A6"/>
    <w:rsid w:val="00335B04"/>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2C87"/>
    <w:rsid w:val="00472D12"/>
    <w:rsid w:val="00476E07"/>
    <w:rsid w:val="004770EF"/>
    <w:rsid w:val="00480B84"/>
    <w:rsid w:val="004900C0"/>
    <w:rsid w:val="0049206B"/>
    <w:rsid w:val="004A180B"/>
    <w:rsid w:val="004A1D33"/>
    <w:rsid w:val="004A78ED"/>
    <w:rsid w:val="004B6072"/>
    <w:rsid w:val="004B6784"/>
    <w:rsid w:val="004C18E8"/>
    <w:rsid w:val="004D0A54"/>
    <w:rsid w:val="004E3668"/>
    <w:rsid w:val="004E5E66"/>
    <w:rsid w:val="004E70AE"/>
    <w:rsid w:val="004F0CEC"/>
    <w:rsid w:val="004F3201"/>
    <w:rsid w:val="004F3975"/>
    <w:rsid w:val="004F5E72"/>
    <w:rsid w:val="004F743C"/>
    <w:rsid w:val="00500C24"/>
    <w:rsid w:val="00503B4D"/>
    <w:rsid w:val="00504EE9"/>
    <w:rsid w:val="005067E2"/>
    <w:rsid w:val="005107CC"/>
    <w:rsid w:val="00512AE8"/>
    <w:rsid w:val="005134B3"/>
    <w:rsid w:val="0051682F"/>
    <w:rsid w:val="005179DF"/>
    <w:rsid w:val="00522966"/>
    <w:rsid w:val="00523912"/>
    <w:rsid w:val="0052639F"/>
    <w:rsid w:val="0053536C"/>
    <w:rsid w:val="00535414"/>
    <w:rsid w:val="0054442C"/>
    <w:rsid w:val="00544434"/>
    <w:rsid w:val="00545F71"/>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2AE7"/>
    <w:rsid w:val="005E5BB9"/>
    <w:rsid w:val="005E61A8"/>
    <w:rsid w:val="005F21B1"/>
    <w:rsid w:val="005F3FD2"/>
    <w:rsid w:val="005F4585"/>
    <w:rsid w:val="005F6419"/>
    <w:rsid w:val="0060097E"/>
    <w:rsid w:val="00601076"/>
    <w:rsid w:val="00604661"/>
    <w:rsid w:val="0060479A"/>
    <w:rsid w:val="0061174E"/>
    <w:rsid w:val="00613549"/>
    <w:rsid w:val="00613BF4"/>
    <w:rsid w:val="006147DC"/>
    <w:rsid w:val="00617400"/>
    <w:rsid w:val="00630CA4"/>
    <w:rsid w:val="006402D3"/>
    <w:rsid w:val="006442E4"/>
    <w:rsid w:val="00651170"/>
    <w:rsid w:val="006556FA"/>
    <w:rsid w:val="0065585F"/>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22BA"/>
    <w:rsid w:val="0087352C"/>
    <w:rsid w:val="00873B37"/>
    <w:rsid w:val="00877B61"/>
    <w:rsid w:val="00880E45"/>
    <w:rsid w:val="008826C1"/>
    <w:rsid w:val="00885586"/>
    <w:rsid w:val="00892674"/>
    <w:rsid w:val="008A1BEC"/>
    <w:rsid w:val="008A4F5B"/>
    <w:rsid w:val="008A51B2"/>
    <w:rsid w:val="008A6574"/>
    <w:rsid w:val="008A7896"/>
    <w:rsid w:val="008B12A4"/>
    <w:rsid w:val="008B3F22"/>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3B5"/>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92BB7"/>
    <w:rsid w:val="009A1082"/>
    <w:rsid w:val="009A179E"/>
    <w:rsid w:val="009A74C7"/>
    <w:rsid w:val="009B3904"/>
    <w:rsid w:val="009B6CB8"/>
    <w:rsid w:val="009C4C4E"/>
    <w:rsid w:val="009C64A0"/>
    <w:rsid w:val="009D14FE"/>
    <w:rsid w:val="009D3564"/>
    <w:rsid w:val="009E101A"/>
    <w:rsid w:val="009E2B12"/>
    <w:rsid w:val="009E54CE"/>
    <w:rsid w:val="009F09D4"/>
    <w:rsid w:val="009F5766"/>
    <w:rsid w:val="009F5893"/>
    <w:rsid w:val="00A00844"/>
    <w:rsid w:val="00A047B9"/>
    <w:rsid w:val="00A14AB4"/>
    <w:rsid w:val="00A1511F"/>
    <w:rsid w:val="00A15CC6"/>
    <w:rsid w:val="00A17CCE"/>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77FC"/>
    <w:rsid w:val="00A84B68"/>
    <w:rsid w:val="00A95407"/>
    <w:rsid w:val="00A965C0"/>
    <w:rsid w:val="00AA1B0E"/>
    <w:rsid w:val="00AA354E"/>
    <w:rsid w:val="00AA42A7"/>
    <w:rsid w:val="00AB1694"/>
    <w:rsid w:val="00AB2F2D"/>
    <w:rsid w:val="00AB6EEA"/>
    <w:rsid w:val="00AC32AC"/>
    <w:rsid w:val="00AC5CA7"/>
    <w:rsid w:val="00AD23FB"/>
    <w:rsid w:val="00AD3553"/>
    <w:rsid w:val="00AD74E7"/>
    <w:rsid w:val="00AD7C25"/>
    <w:rsid w:val="00AE2830"/>
    <w:rsid w:val="00AE2D41"/>
    <w:rsid w:val="00AE53CA"/>
    <w:rsid w:val="00AE56B1"/>
    <w:rsid w:val="00AE6A4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86946"/>
    <w:rsid w:val="00B93B46"/>
    <w:rsid w:val="00B965B5"/>
    <w:rsid w:val="00BA16C5"/>
    <w:rsid w:val="00BA37CD"/>
    <w:rsid w:val="00BA66A6"/>
    <w:rsid w:val="00BA6E48"/>
    <w:rsid w:val="00BA7015"/>
    <w:rsid w:val="00BA74CE"/>
    <w:rsid w:val="00BA78C7"/>
    <w:rsid w:val="00BB4391"/>
    <w:rsid w:val="00BB776C"/>
    <w:rsid w:val="00BC5FED"/>
    <w:rsid w:val="00BD2440"/>
    <w:rsid w:val="00BE04E1"/>
    <w:rsid w:val="00BF18C0"/>
    <w:rsid w:val="00BF2218"/>
    <w:rsid w:val="00BF4CED"/>
    <w:rsid w:val="00BF7154"/>
    <w:rsid w:val="00C02BA3"/>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5008A"/>
    <w:rsid w:val="00C53940"/>
    <w:rsid w:val="00C53CD6"/>
    <w:rsid w:val="00C64570"/>
    <w:rsid w:val="00C7490E"/>
    <w:rsid w:val="00C74D29"/>
    <w:rsid w:val="00C77934"/>
    <w:rsid w:val="00C81724"/>
    <w:rsid w:val="00C86711"/>
    <w:rsid w:val="00C87AE4"/>
    <w:rsid w:val="00C900C4"/>
    <w:rsid w:val="00C90952"/>
    <w:rsid w:val="00C9143E"/>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8E4"/>
    <w:rsid w:val="00DC23E7"/>
    <w:rsid w:val="00DC491A"/>
    <w:rsid w:val="00DC68FE"/>
    <w:rsid w:val="00DD2050"/>
    <w:rsid w:val="00DE1CCA"/>
    <w:rsid w:val="00DE5C2D"/>
    <w:rsid w:val="00DF1C6A"/>
    <w:rsid w:val="00DF2997"/>
    <w:rsid w:val="00DF3727"/>
    <w:rsid w:val="00DF41F9"/>
    <w:rsid w:val="00DF49F4"/>
    <w:rsid w:val="00E041BD"/>
    <w:rsid w:val="00E067AD"/>
    <w:rsid w:val="00E07836"/>
    <w:rsid w:val="00E136A1"/>
    <w:rsid w:val="00E145DB"/>
    <w:rsid w:val="00E257CB"/>
    <w:rsid w:val="00E458CA"/>
    <w:rsid w:val="00E4606C"/>
    <w:rsid w:val="00E47C78"/>
    <w:rsid w:val="00E50338"/>
    <w:rsid w:val="00E66F0A"/>
    <w:rsid w:val="00E708BF"/>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2E50"/>
    <w:rsid w:val="00F1362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57CA1"/>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L">
    <w:name w:val="TAL"/>
    <w:basedOn w:val="Normal"/>
    <w:link w:val="TALChar"/>
    <w:qFormat/>
    <w:rsid w:val="008B3F2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rsid w:val="008B3F22"/>
    <w:rPr>
      <w:rFonts w:ascii="Arial" w:eastAsia="Times New Roman" w:hAnsi="Arial" w:cs="Times New Roman"/>
      <w:sz w:val="18"/>
      <w:szCs w:val="20"/>
      <w:lang w:val="en-GB"/>
    </w:rPr>
  </w:style>
  <w:style w:type="paragraph" w:customStyle="1" w:styleId="TAH">
    <w:name w:val="TAH"/>
    <w:basedOn w:val="TAC"/>
    <w:link w:val="TAHCar"/>
    <w:qFormat/>
    <w:rsid w:val="005E2AE7"/>
    <w:rPr>
      <w:rFonts w:eastAsia="Times New Roman"/>
      <w:b/>
    </w:rPr>
  </w:style>
  <w:style w:type="character" w:customStyle="1" w:styleId="TAHCar">
    <w:name w:val="TAH Car"/>
    <w:link w:val="TAH"/>
    <w:qFormat/>
    <w:rsid w:val="005E2AE7"/>
    <w:rPr>
      <w:rFonts w:ascii="Arial" w:eastAsia="Times New Roman" w:hAnsi="Arial" w:cs="Times New Roman"/>
      <w:b/>
      <w:sz w:val="18"/>
      <w:szCs w:val="20"/>
      <w:lang w:val="en-GB"/>
    </w:rPr>
  </w:style>
  <w:style w:type="table" w:customStyle="1" w:styleId="TableGrid3">
    <w:name w:val="Table Grid3"/>
    <w:basedOn w:val="TableNormal"/>
    <w:next w:val="TableGrid"/>
    <w:uiPriority w:val="39"/>
    <w:rsid w:val="005E2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74477867">
      <w:bodyDiv w:val="1"/>
      <w:marLeft w:val="0"/>
      <w:marRight w:val="0"/>
      <w:marTop w:val="0"/>
      <w:marBottom w:val="0"/>
      <w:divBdr>
        <w:top w:val="none" w:sz="0" w:space="0" w:color="auto"/>
        <w:left w:val="none" w:sz="0" w:space="0" w:color="auto"/>
        <w:bottom w:val="none" w:sz="0" w:space="0" w:color="auto"/>
        <w:right w:val="none" w:sz="0" w:space="0" w:color="auto"/>
      </w:divBdr>
      <w:divsChild>
        <w:div w:id="975452305">
          <w:marLeft w:val="547"/>
          <w:marRight w:val="0"/>
          <w:marTop w:val="120"/>
          <w:marBottom w:val="120"/>
          <w:divBdr>
            <w:top w:val="none" w:sz="0" w:space="0" w:color="auto"/>
            <w:left w:val="none" w:sz="0" w:space="0" w:color="auto"/>
            <w:bottom w:val="none" w:sz="0" w:space="0" w:color="auto"/>
            <w:right w:val="none" w:sz="0" w:space="0" w:color="auto"/>
          </w:divBdr>
        </w:div>
        <w:div w:id="66078345">
          <w:marLeft w:val="1166"/>
          <w:marRight w:val="0"/>
          <w:marTop w:val="120"/>
          <w:marBottom w:val="120"/>
          <w:divBdr>
            <w:top w:val="none" w:sz="0" w:space="0" w:color="auto"/>
            <w:left w:val="none" w:sz="0" w:space="0" w:color="auto"/>
            <w:bottom w:val="none" w:sz="0" w:space="0" w:color="auto"/>
            <w:right w:val="none" w:sz="0" w:space="0" w:color="auto"/>
          </w:divBdr>
        </w:div>
        <w:div w:id="1736200865">
          <w:marLeft w:val="1166"/>
          <w:marRight w:val="0"/>
          <w:marTop w:val="120"/>
          <w:marBottom w:val="12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18453520">
      <w:bodyDiv w:val="1"/>
      <w:marLeft w:val="0"/>
      <w:marRight w:val="0"/>
      <w:marTop w:val="0"/>
      <w:marBottom w:val="0"/>
      <w:divBdr>
        <w:top w:val="none" w:sz="0" w:space="0" w:color="auto"/>
        <w:left w:val="none" w:sz="0" w:space="0" w:color="auto"/>
        <w:bottom w:val="none" w:sz="0" w:space="0" w:color="auto"/>
        <w:right w:val="none" w:sz="0" w:space="0" w:color="auto"/>
      </w:divBdr>
      <w:divsChild>
        <w:div w:id="1254437262">
          <w:marLeft w:val="547"/>
          <w:marRight w:val="0"/>
          <w:marTop w:val="120"/>
          <w:marBottom w:val="120"/>
          <w:divBdr>
            <w:top w:val="none" w:sz="0" w:space="0" w:color="auto"/>
            <w:left w:val="none" w:sz="0" w:space="0" w:color="auto"/>
            <w:bottom w:val="none" w:sz="0" w:space="0" w:color="auto"/>
            <w:right w:val="none" w:sz="0" w:space="0" w:color="auto"/>
          </w:divBdr>
        </w:div>
        <w:div w:id="1194074747">
          <w:marLeft w:val="1166"/>
          <w:marRight w:val="0"/>
          <w:marTop w:val="120"/>
          <w:marBottom w:val="120"/>
          <w:divBdr>
            <w:top w:val="none" w:sz="0" w:space="0" w:color="auto"/>
            <w:left w:val="none" w:sz="0" w:space="0" w:color="auto"/>
            <w:bottom w:val="none" w:sz="0" w:space="0" w:color="auto"/>
            <w:right w:val="none" w:sz="0" w:space="0" w:color="auto"/>
          </w:divBdr>
        </w:div>
        <w:div w:id="503470337">
          <w:marLeft w:val="1166"/>
          <w:marRight w:val="0"/>
          <w:marTop w:val="120"/>
          <w:marBottom w:val="120"/>
          <w:divBdr>
            <w:top w:val="none" w:sz="0" w:space="0" w:color="auto"/>
            <w:left w:val="none" w:sz="0" w:space="0" w:color="auto"/>
            <w:bottom w:val="none" w:sz="0" w:space="0" w:color="auto"/>
            <w:right w:val="none" w:sz="0" w:space="0" w:color="auto"/>
          </w:divBdr>
        </w:div>
        <w:div w:id="743990733">
          <w:marLeft w:val="1166"/>
          <w:marRight w:val="0"/>
          <w:marTop w:val="120"/>
          <w:marBottom w:val="12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130405">
      <w:bodyDiv w:val="1"/>
      <w:marLeft w:val="0"/>
      <w:marRight w:val="0"/>
      <w:marTop w:val="0"/>
      <w:marBottom w:val="0"/>
      <w:divBdr>
        <w:top w:val="none" w:sz="0" w:space="0" w:color="auto"/>
        <w:left w:val="none" w:sz="0" w:space="0" w:color="auto"/>
        <w:bottom w:val="none" w:sz="0" w:space="0" w:color="auto"/>
        <w:right w:val="none" w:sz="0" w:space="0" w:color="auto"/>
      </w:divBdr>
      <w:divsChild>
        <w:div w:id="672881155">
          <w:marLeft w:val="547"/>
          <w:marRight w:val="0"/>
          <w:marTop w:val="120"/>
          <w:marBottom w:val="120"/>
          <w:divBdr>
            <w:top w:val="none" w:sz="0" w:space="0" w:color="auto"/>
            <w:left w:val="none" w:sz="0" w:space="0" w:color="auto"/>
            <w:bottom w:val="none" w:sz="0" w:space="0" w:color="auto"/>
            <w:right w:val="none" w:sz="0" w:space="0" w:color="auto"/>
          </w:divBdr>
        </w:div>
        <w:div w:id="1880773640">
          <w:marLeft w:val="1166"/>
          <w:marRight w:val="0"/>
          <w:marTop w:val="120"/>
          <w:marBottom w:val="120"/>
          <w:divBdr>
            <w:top w:val="none" w:sz="0" w:space="0" w:color="auto"/>
            <w:left w:val="none" w:sz="0" w:space="0" w:color="auto"/>
            <w:bottom w:val="none" w:sz="0" w:space="0" w:color="auto"/>
            <w:right w:val="none" w:sz="0" w:space="0" w:color="auto"/>
          </w:divBdr>
        </w:div>
      </w:divsChild>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70755429">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10195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BAD5-81AD-42A2-9F3E-B781EDDC8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7250</TotalTime>
  <Pages>1</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451</cp:revision>
  <dcterms:created xsi:type="dcterms:W3CDTF">2018-10-31T13:02:00Z</dcterms:created>
  <dcterms:modified xsi:type="dcterms:W3CDTF">2019-05-03T09:42:00Z</dcterms:modified>
</cp:coreProperties>
</file>